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1" w:rsidRPr="00E358BF" w:rsidRDefault="00116327" w:rsidP="004A4E21">
      <w:pPr>
        <w:spacing w:after="0" w:line="240" w:lineRule="auto"/>
        <w:jc w:val="right"/>
        <w:rPr>
          <w:rFonts w:eastAsia="Times New Roman"/>
          <w:b/>
          <w:szCs w:val="22"/>
          <w:lang w:eastAsia="en-US"/>
        </w:rPr>
      </w:pPr>
      <w:bookmarkStart w:id="0" w:name="_Toc225648280"/>
      <w:bookmarkStart w:id="1" w:name="_Toc225065137"/>
      <w:bookmarkStart w:id="2" w:name="_Toc265201771"/>
      <w:bookmarkStart w:id="3" w:name="_Toc288810269"/>
      <w:bookmarkStart w:id="4" w:name="_Toc288812316"/>
      <w:bookmarkStart w:id="5" w:name="datacontent"/>
      <w:bookmarkStart w:id="6" w:name="datacont"/>
      <w:bookmarkStart w:id="7" w:name="_Toc315679247"/>
      <w:bookmarkStart w:id="8" w:name="_GoBack"/>
      <w:bookmarkEnd w:id="8"/>
      <w:r w:rsidRPr="00E358BF">
        <w:rPr>
          <w:rFonts w:eastAsia="Times New Roman"/>
          <w:b/>
          <w:szCs w:val="22"/>
          <w:bdr w:val="single" w:sz="4" w:space="0" w:color="auto"/>
          <w:lang w:eastAsia="en-US"/>
        </w:rPr>
        <w:t xml:space="preserve">NIPWG </w:t>
      </w:r>
      <w:r w:rsidR="0023167C" w:rsidRPr="00E358BF">
        <w:rPr>
          <w:rFonts w:eastAsia="Times New Roman"/>
          <w:b/>
          <w:szCs w:val="22"/>
          <w:bdr w:val="single" w:sz="4" w:space="0" w:color="auto"/>
          <w:lang w:eastAsia="en-US"/>
        </w:rPr>
        <w:t>response on IHMA Port Manual</w:t>
      </w:r>
    </w:p>
    <w:p w:rsidR="00A14AB6" w:rsidRPr="00E358BF" w:rsidRDefault="006A1C58" w:rsidP="00541C95">
      <w:pPr>
        <w:pStyle w:val="Titel"/>
        <w:rPr>
          <w:sz w:val="22"/>
          <w:szCs w:val="22"/>
        </w:rPr>
      </w:pPr>
      <w:r w:rsidRPr="00E358BF">
        <w:rPr>
          <w:sz w:val="22"/>
          <w:szCs w:val="22"/>
        </w:rPr>
        <w:t xml:space="preserve">Paper for consideration by </w:t>
      </w:r>
      <w:r w:rsidR="0023167C" w:rsidRPr="00E358BF">
        <w:rPr>
          <w:sz w:val="22"/>
          <w:szCs w:val="22"/>
        </w:rPr>
        <w:t>IHMA</w:t>
      </w:r>
    </w:p>
    <w:p w:rsidR="001E1C7D" w:rsidRPr="00E358BF" w:rsidRDefault="0023167C" w:rsidP="00D03BB0">
      <w:pPr>
        <w:pStyle w:val="Titel"/>
        <w:rPr>
          <w:sz w:val="22"/>
          <w:szCs w:val="22"/>
        </w:rPr>
      </w:pPr>
      <w:r w:rsidRPr="00E358BF">
        <w:rPr>
          <w:sz w:val="22"/>
          <w:szCs w:val="22"/>
        </w:rPr>
        <w:t>Port Information Manual 1.4.5 review</w:t>
      </w:r>
    </w:p>
    <w:bookmarkEnd w:id="0"/>
    <w:bookmarkEnd w:id="1"/>
    <w:bookmarkEnd w:id="2"/>
    <w:bookmarkEnd w:id="3"/>
    <w:bookmarkEnd w:id="4"/>
    <w:bookmarkEnd w:id="5"/>
    <w:bookmarkEnd w:id="6"/>
    <w:bookmarkEnd w:id="7"/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6271"/>
      </w:tblGrid>
      <w:tr w:rsidR="004A4E21" w:rsidRPr="00E358BF" w:rsidTr="000F6809">
        <w:trPr>
          <w:jc w:val="center"/>
        </w:trPr>
        <w:tc>
          <w:tcPr>
            <w:tcW w:w="2634" w:type="dxa"/>
          </w:tcPr>
          <w:p w:rsidR="004A4E21" w:rsidRPr="00E358BF" w:rsidRDefault="004A4E21" w:rsidP="004A4E21">
            <w:pPr>
              <w:spacing w:before="120" w:after="0" w:line="240" w:lineRule="auto"/>
              <w:jc w:val="left"/>
              <w:rPr>
                <w:rFonts w:eastAsia="Times New Roman" w:cs="Arial"/>
                <w:b/>
                <w:i/>
                <w:lang w:eastAsia="en-US"/>
              </w:rPr>
            </w:pPr>
            <w:r w:rsidRPr="00E358BF">
              <w:rPr>
                <w:rFonts w:eastAsia="Times New Roman" w:cs="Arial"/>
                <w:b/>
                <w:i/>
                <w:lang w:eastAsia="en-US"/>
              </w:rPr>
              <w:br w:type="page"/>
              <w:t>Submitted by:</w:t>
            </w:r>
          </w:p>
        </w:tc>
        <w:tc>
          <w:tcPr>
            <w:tcW w:w="6271" w:type="dxa"/>
          </w:tcPr>
          <w:p w:rsidR="004A4E21" w:rsidRPr="00E358BF" w:rsidRDefault="0023167C" w:rsidP="001A53C2">
            <w:pPr>
              <w:spacing w:before="120" w:after="0" w:line="240" w:lineRule="auto"/>
              <w:jc w:val="left"/>
              <w:rPr>
                <w:rFonts w:eastAsia="Times New Roman" w:cs="Arial"/>
                <w:lang w:eastAsia="en-US"/>
              </w:rPr>
            </w:pPr>
            <w:r w:rsidRPr="00E358BF">
              <w:rPr>
                <w:rFonts w:eastAsia="Times New Roman" w:cs="Arial"/>
                <w:lang w:eastAsia="en-US"/>
              </w:rPr>
              <w:t>NIPWG</w:t>
            </w:r>
          </w:p>
        </w:tc>
      </w:tr>
      <w:tr w:rsidR="004A4E21" w:rsidRPr="00E358BF" w:rsidTr="000F6809">
        <w:trPr>
          <w:jc w:val="center"/>
        </w:trPr>
        <w:tc>
          <w:tcPr>
            <w:tcW w:w="2634" w:type="dxa"/>
          </w:tcPr>
          <w:p w:rsidR="004A4E21" w:rsidRPr="00E358BF" w:rsidRDefault="004A4E21" w:rsidP="004A4E21">
            <w:pPr>
              <w:spacing w:before="120" w:after="0" w:line="240" w:lineRule="auto"/>
              <w:jc w:val="left"/>
              <w:rPr>
                <w:rFonts w:eastAsia="Times New Roman" w:cs="Arial"/>
                <w:b/>
                <w:i/>
                <w:lang w:eastAsia="en-US"/>
              </w:rPr>
            </w:pPr>
            <w:r w:rsidRPr="00E358BF">
              <w:rPr>
                <w:rFonts w:eastAsia="Times New Roman" w:cs="Arial"/>
                <w:b/>
                <w:i/>
                <w:lang w:eastAsia="en-US"/>
              </w:rPr>
              <w:t>Executive Summary:</w:t>
            </w:r>
          </w:p>
        </w:tc>
        <w:tc>
          <w:tcPr>
            <w:tcW w:w="6271" w:type="dxa"/>
          </w:tcPr>
          <w:p w:rsidR="004A4E21" w:rsidRPr="00E358BF" w:rsidRDefault="00627142" w:rsidP="0023167C">
            <w:pPr>
              <w:spacing w:before="120" w:after="0" w:line="240" w:lineRule="auto"/>
              <w:jc w:val="left"/>
              <w:rPr>
                <w:rFonts w:eastAsia="Times New Roman" w:cs="Arial"/>
                <w:lang w:eastAsia="en-US"/>
              </w:rPr>
            </w:pPr>
            <w:r w:rsidRPr="00E358BF">
              <w:rPr>
                <w:rFonts w:eastAsia="Times New Roman" w:cs="Arial"/>
                <w:lang w:eastAsia="en-US"/>
              </w:rPr>
              <w:t xml:space="preserve">Describes </w:t>
            </w:r>
            <w:r w:rsidR="0023167C" w:rsidRPr="00E358BF">
              <w:rPr>
                <w:rFonts w:eastAsia="Times New Roman" w:cs="Arial"/>
                <w:lang w:eastAsia="en-US"/>
              </w:rPr>
              <w:t xml:space="preserve">the finding and provides comments of the NIPWG on the IHMA Port Manual version 1.4.5 content related to NIPWG work </w:t>
            </w:r>
          </w:p>
        </w:tc>
      </w:tr>
      <w:tr w:rsidR="004A4E21" w:rsidRPr="00E358BF" w:rsidTr="000F6809">
        <w:trPr>
          <w:jc w:val="center"/>
        </w:trPr>
        <w:tc>
          <w:tcPr>
            <w:tcW w:w="2634" w:type="dxa"/>
          </w:tcPr>
          <w:p w:rsidR="004A4E21" w:rsidRPr="00E358BF" w:rsidRDefault="004A4E21" w:rsidP="004A4E21">
            <w:pPr>
              <w:spacing w:before="120" w:after="0" w:line="240" w:lineRule="auto"/>
              <w:jc w:val="left"/>
              <w:rPr>
                <w:rFonts w:eastAsia="Times New Roman" w:cs="Arial"/>
                <w:b/>
                <w:i/>
                <w:lang w:eastAsia="en-US"/>
              </w:rPr>
            </w:pPr>
            <w:r w:rsidRPr="00E358BF">
              <w:rPr>
                <w:rFonts w:eastAsia="Times New Roman" w:cs="Arial"/>
                <w:b/>
                <w:i/>
                <w:lang w:eastAsia="en-US"/>
              </w:rPr>
              <w:t>Related Documents:</w:t>
            </w:r>
          </w:p>
        </w:tc>
        <w:tc>
          <w:tcPr>
            <w:tcW w:w="6271" w:type="dxa"/>
          </w:tcPr>
          <w:p w:rsidR="004A4E21" w:rsidRPr="00E358BF" w:rsidRDefault="004A4E21" w:rsidP="00116327">
            <w:pPr>
              <w:spacing w:before="120" w:after="0" w:line="240" w:lineRule="auto"/>
              <w:jc w:val="left"/>
              <w:rPr>
                <w:rFonts w:eastAsia="Times New Roman" w:cs="Arial"/>
                <w:lang w:eastAsia="en-US"/>
              </w:rPr>
            </w:pPr>
          </w:p>
        </w:tc>
      </w:tr>
      <w:tr w:rsidR="004A4E21" w:rsidRPr="00E358BF" w:rsidTr="000F6809">
        <w:trPr>
          <w:jc w:val="center"/>
        </w:trPr>
        <w:tc>
          <w:tcPr>
            <w:tcW w:w="2634" w:type="dxa"/>
          </w:tcPr>
          <w:p w:rsidR="004A4E21" w:rsidRPr="00E358BF" w:rsidRDefault="004A4E21" w:rsidP="004A4E21">
            <w:pPr>
              <w:spacing w:before="120" w:after="0" w:line="240" w:lineRule="auto"/>
              <w:jc w:val="left"/>
              <w:rPr>
                <w:rFonts w:eastAsia="Times New Roman" w:cs="Arial"/>
                <w:b/>
                <w:i/>
                <w:lang w:eastAsia="en-US"/>
              </w:rPr>
            </w:pPr>
            <w:r w:rsidRPr="00E358BF">
              <w:rPr>
                <w:rFonts w:eastAsia="Times New Roman" w:cs="Arial"/>
                <w:b/>
                <w:i/>
                <w:lang w:eastAsia="en-US"/>
              </w:rPr>
              <w:t>Related Projects:</w:t>
            </w:r>
          </w:p>
        </w:tc>
        <w:tc>
          <w:tcPr>
            <w:tcW w:w="6271" w:type="dxa"/>
          </w:tcPr>
          <w:p w:rsidR="004A4E21" w:rsidRPr="00E358BF" w:rsidRDefault="00734818" w:rsidP="00E1110C">
            <w:pPr>
              <w:spacing w:before="120" w:after="0" w:line="240" w:lineRule="auto"/>
              <w:jc w:val="left"/>
              <w:rPr>
                <w:rFonts w:eastAsia="Times New Roman" w:cs="Arial"/>
                <w:lang w:eastAsia="en-US"/>
              </w:rPr>
            </w:pPr>
            <w:r w:rsidRPr="00E358BF">
              <w:rPr>
                <w:rFonts w:eastAsia="Times New Roman" w:cs="Arial"/>
                <w:lang w:eastAsia="en-US"/>
              </w:rPr>
              <w:t>S-10</w:t>
            </w:r>
            <w:r w:rsidR="0023167C" w:rsidRPr="00E358BF">
              <w:rPr>
                <w:rFonts w:eastAsia="Times New Roman" w:cs="Arial"/>
                <w:lang w:eastAsia="en-US"/>
              </w:rPr>
              <w:t xml:space="preserve">1, S-1xx (Marine </w:t>
            </w:r>
            <w:r w:rsidR="00E1110C">
              <w:rPr>
                <w:rFonts w:eastAsia="Times New Roman" w:cs="Arial"/>
                <w:lang w:eastAsia="en-US"/>
              </w:rPr>
              <w:t>Harbour</w:t>
            </w:r>
            <w:r w:rsidR="00E1110C" w:rsidRPr="00E358BF">
              <w:rPr>
                <w:rFonts w:eastAsia="Times New Roman" w:cs="Arial"/>
                <w:lang w:eastAsia="en-US"/>
              </w:rPr>
              <w:t xml:space="preserve"> </w:t>
            </w:r>
            <w:r w:rsidR="0023167C" w:rsidRPr="00E358BF">
              <w:rPr>
                <w:rFonts w:eastAsia="Times New Roman" w:cs="Arial"/>
                <w:lang w:eastAsia="en-US"/>
              </w:rPr>
              <w:t>Information)</w:t>
            </w:r>
          </w:p>
        </w:tc>
      </w:tr>
    </w:tbl>
    <w:p w:rsidR="004A4E21" w:rsidRPr="00E358BF" w:rsidRDefault="004A4E21" w:rsidP="004A4E21">
      <w:pPr>
        <w:pStyle w:val="berschrift1"/>
        <w:tabs>
          <w:tab w:val="clear" w:pos="400"/>
          <w:tab w:val="clear" w:pos="432"/>
          <w:tab w:val="clear" w:pos="560"/>
        </w:tabs>
        <w:suppressAutoHyphens w:val="0"/>
        <w:spacing w:before="240" w:after="60" w:line="240" w:lineRule="auto"/>
        <w:jc w:val="left"/>
      </w:pPr>
      <w:r w:rsidRPr="00E358BF">
        <w:t>Introduction/Background</w:t>
      </w:r>
    </w:p>
    <w:p w:rsidR="00B71D3E" w:rsidRDefault="00C620FE" w:rsidP="007807A2">
      <w:pPr>
        <w:jc w:val="left"/>
        <w:rPr>
          <w:szCs w:val="22"/>
        </w:rPr>
      </w:pPr>
      <w:r w:rsidRPr="00E358BF">
        <w:rPr>
          <w:szCs w:val="22"/>
        </w:rPr>
        <w:t xml:space="preserve">The </w:t>
      </w:r>
      <w:r w:rsidR="0023167C" w:rsidRPr="00E358BF">
        <w:rPr>
          <w:szCs w:val="22"/>
        </w:rPr>
        <w:t xml:space="preserve">IHMA released the </w:t>
      </w:r>
      <w:r w:rsidR="00CB6C83">
        <w:rPr>
          <w:szCs w:val="22"/>
        </w:rPr>
        <w:t>E</w:t>
      </w:r>
      <w:r w:rsidR="00CB6C83" w:rsidRPr="00E358BF">
        <w:rPr>
          <w:szCs w:val="22"/>
        </w:rPr>
        <w:t xml:space="preserve">dition </w:t>
      </w:r>
      <w:r w:rsidR="0023167C" w:rsidRPr="00E358BF">
        <w:rPr>
          <w:szCs w:val="22"/>
        </w:rPr>
        <w:t xml:space="preserve">1.4.5 of their Port Information Manual </w:t>
      </w:r>
      <w:r w:rsidR="00203223">
        <w:rPr>
          <w:szCs w:val="22"/>
        </w:rPr>
        <w:t>in December</w:t>
      </w:r>
      <w:r w:rsidR="0023167C" w:rsidRPr="00E358BF">
        <w:rPr>
          <w:szCs w:val="22"/>
        </w:rPr>
        <w:t xml:space="preserve"> 2019.  NIPWG </w:t>
      </w:r>
      <w:proofErr w:type="gramStart"/>
      <w:r w:rsidR="0023167C" w:rsidRPr="00E358BF">
        <w:rPr>
          <w:szCs w:val="22"/>
        </w:rPr>
        <w:t>was invited</w:t>
      </w:r>
      <w:proofErr w:type="gramEnd"/>
      <w:r w:rsidR="0023167C" w:rsidRPr="00E358BF">
        <w:rPr>
          <w:szCs w:val="22"/>
        </w:rPr>
        <w:t xml:space="preserve"> to check the usefulness of the information provided in this Manual</w:t>
      </w:r>
      <w:r w:rsidR="007807A2" w:rsidRPr="00E358BF">
        <w:rPr>
          <w:szCs w:val="22"/>
        </w:rPr>
        <w:t xml:space="preserve"> and an appropriate NIPWG letter has been issued. Many NIPWG members provided comments. </w:t>
      </w:r>
      <w:r w:rsidR="00B71D3E">
        <w:rPr>
          <w:szCs w:val="22"/>
        </w:rPr>
        <w:t xml:space="preserve"> The </w:t>
      </w:r>
      <w:r w:rsidR="00203223">
        <w:rPr>
          <w:szCs w:val="22"/>
        </w:rPr>
        <w:t>assessment</w:t>
      </w:r>
      <w:r w:rsidR="00B71D3E">
        <w:rPr>
          <w:szCs w:val="22"/>
        </w:rPr>
        <w:t xml:space="preserve"> </w:t>
      </w:r>
      <w:r w:rsidR="00203223">
        <w:rPr>
          <w:szCs w:val="22"/>
        </w:rPr>
        <w:t>of the responses has been summarised in the</w:t>
      </w:r>
      <w:r w:rsidR="00B71D3E">
        <w:rPr>
          <w:szCs w:val="22"/>
        </w:rPr>
        <w:t xml:space="preserve"> following </w:t>
      </w:r>
      <w:r w:rsidR="00203223">
        <w:rPr>
          <w:szCs w:val="22"/>
        </w:rPr>
        <w:t xml:space="preserve">four </w:t>
      </w:r>
      <w:r w:rsidR="00B71D3E">
        <w:rPr>
          <w:szCs w:val="22"/>
        </w:rPr>
        <w:t>sections:</w:t>
      </w:r>
    </w:p>
    <w:p w:rsidR="00B71D3E" w:rsidRPr="00B71D3E" w:rsidRDefault="00E1110C" w:rsidP="00B71D3E">
      <w:pPr>
        <w:pStyle w:val="Listenabsatz"/>
        <w:numPr>
          <w:ilvl w:val="0"/>
          <w:numId w:val="22"/>
        </w:numPr>
        <w:jc w:val="left"/>
        <w:rPr>
          <w:szCs w:val="22"/>
        </w:rPr>
      </w:pPr>
      <w:r w:rsidRPr="00B71D3E">
        <w:rPr>
          <w:szCs w:val="22"/>
        </w:rPr>
        <w:t>Princip</w:t>
      </w:r>
      <w:r>
        <w:rPr>
          <w:szCs w:val="22"/>
        </w:rPr>
        <w:t>al</w:t>
      </w:r>
      <w:r w:rsidRPr="00B71D3E">
        <w:rPr>
          <w:szCs w:val="22"/>
        </w:rPr>
        <w:t xml:space="preserve"> </w:t>
      </w:r>
      <w:r w:rsidR="00B71D3E" w:rsidRPr="00B71D3E">
        <w:rPr>
          <w:szCs w:val="22"/>
        </w:rPr>
        <w:t>comments;</w:t>
      </w:r>
    </w:p>
    <w:p w:rsidR="00B71D3E" w:rsidRPr="00B71D3E" w:rsidRDefault="00B71D3E" w:rsidP="00B71D3E">
      <w:pPr>
        <w:pStyle w:val="Listenabsatz"/>
        <w:numPr>
          <w:ilvl w:val="0"/>
          <w:numId w:val="22"/>
        </w:numPr>
        <w:jc w:val="left"/>
        <w:rPr>
          <w:szCs w:val="22"/>
        </w:rPr>
      </w:pPr>
      <w:r w:rsidRPr="00B71D3E">
        <w:rPr>
          <w:szCs w:val="22"/>
        </w:rPr>
        <w:t>Provision of information;</w:t>
      </w:r>
    </w:p>
    <w:p w:rsidR="007807A2" w:rsidRPr="00B71D3E" w:rsidRDefault="00F05B9E" w:rsidP="00B71D3E">
      <w:pPr>
        <w:pStyle w:val="Listenabsatz"/>
        <w:numPr>
          <w:ilvl w:val="0"/>
          <w:numId w:val="22"/>
        </w:numPr>
        <w:jc w:val="left"/>
        <w:rPr>
          <w:szCs w:val="22"/>
        </w:rPr>
      </w:pPr>
      <w:r>
        <w:rPr>
          <w:szCs w:val="22"/>
        </w:rPr>
        <w:t>Data Model</w:t>
      </w:r>
      <w:r w:rsidR="00B71D3E" w:rsidRPr="00B71D3E">
        <w:rPr>
          <w:szCs w:val="22"/>
        </w:rPr>
        <w:t xml:space="preserve"> comments; and</w:t>
      </w:r>
    </w:p>
    <w:p w:rsidR="00B71D3E" w:rsidRPr="00B71D3E" w:rsidRDefault="00B71D3E" w:rsidP="00B71D3E">
      <w:pPr>
        <w:pStyle w:val="Listenabsatz"/>
        <w:numPr>
          <w:ilvl w:val="0"/>
          <w:numId w:val="22"/>
        </w:numPr>
        <w:jc w:val="left"/>
        <w:rPr>
          <w:szCs w:val="22"/>
        </w:rPr>
      </w:pPr>
      <w:r w:rsidRPr="00B71D3E">
        <w:rPr>
          <w:szCs w:val="22"/>
        </w:rPr>
        <w:t xml:space="preserve">Editorial comments. </w:t>
      </w:r>
    </w:p>
    <w:p w:rsidR="00D1354D" w:rsidRPr="00E358BF" w:rsidRDefault="00DB56D2" w:rsidP="00D1354D">
      <w:pPr>
        <w:pStyle w:val="berschrift1"/>
      </w:pPr>
      <w:r w:rsidRPr="00E358BF">
        <w:t>Analysis/Discussion</w:t>
      </w:r>
    </w:p>
    <w:p w:rsidR="00B71D3E" w:rsidRPr="00E358BF" w:rsidRDefault="00E1110C" w:rsidP="00B71D3E">
      <w:pPr>
        <w:rPr>
          <w:b/>
          <w:szCs w:val="22"/>
        </w:rPr>
      </w:pPr>
      <w:r w:rsidRPr="00E358BF">
        <w:rPr>
          <w:b/>
          <w:szCs w:val="22"/>
        </w:rPr>
        <w:t>Princip</w:t>
      </w:r>
      <w:r>
        <w:rPr>
          <w:b/>
          <w:szCs w:val="22"/>
        </w:rPr>
        <w:t>al</w:t>
      </w:r>
      <w:r w:rsidRPr="00E358BF">
        <w:rPr>
          <w:b/>
          <w:szCs w:val="22"/>
        </w:rPr>
        <w:t xml:space="preserve"> </w:t>
      </w:r>
      <w:r w:rsidR="00B71D3E" w:rsidRPr="00E358BF">
        <w:rPr>
          <w:b/>
          <w:szCs w:val="22"/>
        </w:rPr>
        <w:t>comments:</w:t>
      </w:r>
    </w:p>
    <w:p w:rsidR="00B71D3E" w:rsidRDefault="00B71D3E" w:rsidP="00B71D3E">
      <w:pPr>
        <w:rPr>
          <w:szCs w:val="22"/>
        </w:rPr>
      </w:pPr>
      <w:r>
        <w:rPr>
          <w:szCs w:val="22"/>
        </w:rPr>
        <w:t xml:space="preserve">When </w:t>
      </w:r>
      <w:r w:rsidRPr="00E358BF">
        <w:rPr>
          <w:szCs w:val="22"/>
        </w:rPr>
        <w:t>an S-100 based product specification</w:t>
      </w:r>
      <w:r>
        <w:rPr>
          <w:szCs w:val="22"/>
        </w:rPr>
        <w:t xml:space="preserve"> “Marine Harbour Infrastructure” </w:t>
      </w:r>
      <w:proofErr w:type="gramStart"/>
      <w:r w:rsidRPr="00E358BF">
        <w:rPr>
          <w:szCs w:val="22"/>
        </w:rPr>
        <w:t>has been developed</w:t>
      </w:r>
      <w:proofErr w:type="gramEnd"/>
      <w:r w:rsidRPr="00E358BF">
        <w:rPr>
          <w:szCs w:val="22"/>
        </w:rPr>
        <w:t>, it needs to be defined who will provide the product.</w:t>
      </w:r>
      <w:r w:rsidR="00447717">
        <w:rPr>
          <w:szCs w:val="22"/>
        </w:rPr>
        <w:t xml:space="preserve"> </w:t>
      </w:r>
      <w:r w:rsidRPr="00E358BF">
        <w:rPr>
          <w:szCs w:val="22"/>
        </w:rPr>
        <w:t xml:space="preserve"> </w:t>
      </w:r>
      <w:r>
        <w:rPr>
          <w:szCs w:val="22"/>
        </w:rPr>
        <w:t xml:space="preserve">Two </w:t>
      </w:r>
      <w:r w:rsidR="00E1110C">
        <w:rPr>
          <w:szCs w:val="22"/>
        </w:rPr>
        <w:t xml:space="preserve">principal </w:t>
      </w:r>
      <w:r>
        <w:rPr>
          <w:szCs w:val="22"/>
        </w:rPr>
        <w:t xml:space="preserve">scenarios are imaginable. </w:t>
      </w:r>
    </w:p>
    <w:p w:rsidR="00B71D3E" w:rsidRDefault="00B71D3E" w:rsidP="00B71D3E">
      <w:pPr>
        <w:pStyle w:val="Listenabsatz"/>
        <w:numPr>
          <w:ilvl w:val="0"/>
          <w:numId w:val="21"/>
        </w:numPr>
        <w:rPr>
          <w:szCs w:val="22"/>
        </w:rPr>
      </w:pPr>
      <w:r w:rsidRPr="00E358BF">
        <w:rPr>
          <w:szCs w:val="22"/>
        </w:rPr>
        <w:t>The provision of the product by the relevant harbour</w:t>
      </w:r>
      <w:r w:rsidR="00D000A7">
        <w:rPr>
          <w:szCs w:val="22"/>
        </w:rPr>
        <w:t xml:space="preserve"> authority</w:t>
      </w:r>
      <w:r>
        <w:rPr>
          <w:szCs w:val="22"/>
        </w:rPr>
        <w:t xml:space="preserve">. </w:t>
      </w:r>
      <w:r w:rsidR="00203223">
        <w:rPr>
          <w:szCs w:val="22"/>
        </w:rPr>
        <w:t xml:space="preserve"> </w:t>
      </w:r>
      <w:r>
        <w:rPr>
          <w:szCs w:val="22"/>
        </w:rPr>
        <w:t xml:space="preserve">That </w:t>
      </w:r>
      <w:r w:rsidRPr="00E358BF">
        <w:rPr>
          <w:szCs w:val="22"/>
        </w:rPr>
        <w:t xml:space="preserve">has the advantage that there is no </w:t>
      </w:r>
      <w:r w:rsidR="001C03E7">
        <w:rPr>
          <w:szCs w:val="22"/>
        </w:rPr>
        <w:t xml:space="preserve">new </w:t>
      </w:r>
      <w:r w:rsidRPr="00E358BF">
        <w:rPr>
          <w:szCs w:val="22"/>
        </w:rPr>
        <w:t>information supply chain needed</w:t>
      </w:r>
      <w:r w:rsidR="004F63BC">
        <w:rPr>
          <w:szCs w:val="22"/>
        </w:rPr>
        <w:t xml:space="preserve"> </w:t>
      </w:r>
      <w:r w:rsidR="001C03E7">
        <w:rPr>
          <w:szCs w:val="22"/>
        </w:rPr>
        <w:t xml:space="preserve">between the harbour authorities and hydrographic offices (HO) </w:t>
      </w:r>
      <w:r w:rsidR="004F63BC">
        <w:rPr>
          <w:szCs w:val="22"/>
        </w:rPr>
        <w:t>to produce the product</w:t>
      </w:r>
      <w:r w:rsidRPr="00E358BF">
        <w:rPr>
          <w:szCs w:val="22"/>
        </w:rPr>
        <w:t xml:space="preserve">. </w:t>
      </w:r>
      <w:r>
        <w:rPr>
          <w:szCs w:val="22"/>
        </w:rPr>
        <w:t xml:space="preserve"> The disadvantage is that </w:t>
      </w:r>
      <w:r w:rsidR="00203223">
        <w:rPr>
          <w:szCs w:val="22"/>
        </w:rPr>
        <w:t>all</w:t>
      </w:r>
      <w:r>
        <w:rPr>
          <w:szCs w:val="22"/>
        </w:rPr>
        <w:t xml:space="preserve"> harbour</w:t>
      </w:r>
      <w:r w:rsidR="00D000A7">
        <w:rPr>
          <w:szCs w:val="22"/>
        </w:rPr>
        <w:t xml:space="preserve"> authorities </w:t>
      </w:r>
      <w:r>
        <w:rPr>
          <w:szCs w:val="22"/>
        </w:rPr>
        <w:t>need to establish an S-100 based production environment</w:t>
      </w:r>
      <w:r w:rsidR="00D000A7">
        <w:rPr>
          <w:szCs w:val="22"/>
        </w:rPr>
        <w:t xml:space="preserve"> and to build up </w:t>
      </w:r>
      <w:r w:rsidR="00203223">
        <w:rPr>
          <w:szCs w:val="22"/>
        </w:rPr>
        <w:t xml:space="preserve">the required </w:t>
      </w:r>
      <w:r w:rsidR="00D000A7">
        <w:rPr>
          <w:szCs w:val="22"/>
        </w:rPr>
        <w:t>technical expertise</w:t>
      </w:r>
      <w:r>
        <w:rPr>
          <w:szCs w:val="22"/>
        </w:rPr>
        <w:t xml:space="preserve">.  That could be cost intensive and the </w:t>
      </w:r>
      <w:r w:rsidR="00D000A7">
        <w:rPr>
          <w:szCs w:val="22"/>
        </w:rPr>
        <w:t xml:space="preserve">global </w:t>
      </w:r>
      <w:r>
        <w:rPr>
          <w:szCs w:val="22"/>
        </w:rPr>
        <w:t xml:space="preserve">acceptance </w:t>
      </w:r>
      <w:r w:rsidR="00D000A7">
        <w:rPr>
          <w:szCs w:val="22"/>
        </w:rPr>
        <w:t>by all</w:t>
      </w:r>
      <w:r>
        <w:rPr>
          <w:szCs w:val="22"/>
        </w:rPr>
        <w:t xml:space="preserve"> harbour </w:t>
      </w:r>
      <w:r w:rsidR="00D000A7">
        <w:rPr>
          <w:szCs w:val="22"/>
        </w:rPr>
        <w:t xml:space="preserve">authorities </w:t>
      </w:r>
      <w:r>
        <w:rPr>
          <w:szCs w:val="22"/>
        </w:rPr>
        <w:t>is doubtful.</w:t>
      </w:r>
    </w:p>
    <w:p w:rsidR="00B71D3E" w:rsidRDefault="00B71D3E" w:rsidP="00B71D3E">
      <w:pPr>
        <w:pStyle w:val="Listenabsatz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The provision of the product by the relevant HO. </w:t>
      </w:r>
      <w:r w:rsidRPr="00E358BF">
        <w:rPr>
          <w:szCs w:val="22"/>
        </w:rPr>
        <w:t xml:space="preserve">The </w:t>
      </w:r>
      <w:r>
        <w:rPr>
          <w:szCs w:val="22"/>
        </w:rPr>
        <w:t>advantage is the existence of an appropriate product</w:t>
      </w:r>
      <w:r w:rsidR="00D000A7">
        <w:rPr>
          <w:szCs w:val="22"/>
        </w:rPr>
        <w:t>ion</w:t>
      </w:r>
      <w:r>
        <w:rPr>
          <w:szCs w:val="22"/>
        </w:rPr>
        <w:t xml:space="preserve"> environment</w:t>
      </w:r>
      <w:r w:rsidR="001C03E7">
        <w:rPr>
          <w:szCs w:val="22"/>
        </w:rPr>
        <w:t xml:space="preserve"> that </w:t>
      </w:r>
      <w:proofErr w:type="gramStart"/>
      <w:r w:rsidR="001C03E7">
        <w:rPr>
          <w:szCs w:val="22"/>
        </w:rPr>
        <w:t xml:space="preserve">can </w:t>
      </w:r>
      <w:r w:rsidR="00E26E34">
        <w:rPr>
          <w:szCs w:val="22"/>
        </w:rPr>
        <w:t xml:space="preserve">be </w:t>
      </w:r>
      <w:r w:rsidR="001C03E7">
        <w:rPr>
          <w:szCs w:val="22"/>
        </w:rPr>
        <w:t>adopted</w:t>
      </w:r>
      <w:proofErr w:type="gramEnd"/>
      <w:r w:rsidR="00E26E34">
        <w:rPr>
          <w:szCs w:val="22"/>
        </w:rPr>
        <w:t xml:space="preserve"> with very small efforts</w:t>
      </w:r>
      <w:r>
        <w:rPr>
          <w:szCs w:val="22"/>
        </w:rPr>
        <w:t xml:space="preserve">.  </w:t>
      </w:r>
      <w:r w:rsidR="004F63BC">
        <w:t xml:space="preserve">Another advantage is that Nautical Publications issued by HOs are subject to SOLAS carriage requirements, and so they are </w:t>
      </w:r>
      <w:proofErr w:type="gramStart"/>
      <w:r w:rsidR="004F63BC">
        <w:t>on board</w:t>
      </w:r>
      <w:proofErr w:type="gramEnd"/>
      <w:r w:rsidR="004F63BC">
        <w:t xml:space="preserve">.  </w:t>
      </w:r>
      <w:r>
        <w:rPr>
          <w:szCs w:val="22"/>
        </w:rPr>
        <w:t xml:space="preserve">The HO staff </w:t>
      </w:r>
      <w:proofErr w:type="gramStart"/>
      <w:r>
        <w:rPr>
          <w:szCs w:val="22"/>
        </w:rPr>
        <w:t>is well trained</w:t>
      </w:r>
      <w:proofErr w:type="gramEnd"/>
      <w:r>
        <w:rPr>
          <w:szCs w:val="22"/>
        </w:rPr>
        <w:t xml:space="preserve"> to model the information.  The big disadvantage is that the HOs will be highly dependent from the good will</w:t>
      </w:r>
      <w:r w:rsidR="00D000A7">
        <w:rPr>
          <w:szCs w:val="22"/>
        </w:rPr>
        <w:t xml:space="preserve"> of the harbour authorities</w:t>
      </w:r>
      <w:r>
        <w:rPr>
          <w:szCs w:val="22"/>
        </w:rPr>
        <w:t>.</w:t>
      </w:r>
      <w:r w:rsidRPr="00B5692C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>Detailed and precise information is more demanding regarding its maintenance.</w:t>
      </w:r>
      <w:r w:rsidR="00447717">
        <w:rPr>
          <w:rStyle w:val="tlid-translation"/>
          <w:lang w:val="en"/>
        </w:rPr>
        <w:t xml:space="preserve"> </w:t>
      </w:r>
      <w:r>
        <w:rPr>
          <w:rStyle w:val="tlid-translation"/>
          <w:lang w:val="en"/>
        </w:rPr>
        <w:t xml:space="preserve"> Thus, the HO’s nautical products could provide this information only if the </w:t>
      </w:r>
      <w:proofErr w:type="spellStart"/>
      <w:r>
        <w:rPr>
          <w:rStyle w:val="tlid-translation"/>
          <w:lang w:val="en"/>
        </w:rPr>
        <w:t>harbour</w:t>
      </w:r>
      <w:proofErr w:type="spellEnd"/>
      <w:r>
        <w:rPr>
          <w:rStyle w:val="tlid-translation"/>
          <w:lang w:val="en"/>
        </w:rPr>
        <w:t xml:space="preserve"> </w:t>
      </w:r>
      <w:r w:rsidR="00D000A7">
        <w:rPr>
          <w:rStyle w:val="tlid-translation"/>
          <w:lang w:val="en"/>
        </w:rPr>
        <w:t>authorities</w:t>
      </w:r>
      <w:r>
        <w:rPr>
          <w:rStyle w:val="tlid-translation"/>
          <w:lang w:val="en"/>
        </w:rPr>
        <w:t xml:space="preserve"> communicate this information regularly to the </w:t>
      </w:r>
      <w:proofErr w:type="spellStart"/>
      <w:r>
        <w:rPr>
          <w:rStyle w:val="tlid-translation"/>
          <w:lang w:val="en"/>
        </w:rPr>
        <w:t>HO</w:t>
      </w:r>
      <w:r w:rsidR="00D000A7">
        <w:rPr>
          <w:rStyle w:val="tlid-translation"/>
          <w:lang w:val="en"/>
        </w:rPr>
        <w:t>s</w:t>
      </w:r>
      <w:r>
        <w:rPr>
          <w:rStyle w:val="tlid-translation"/>
          <w:lang w:val="en"/>
        </w:rPr>
        <w:t>.</w:t>
      </w:r>
      <w:proofErr w:type="spellEnd"/>
    </w:p>
    <w:p w:rsidR="00B71D3E" w:rsidRPr="00E358BF" w:rsidRDefault="00B71D3E" w:rsidP="00B71D3E">
      <w:pPr>
        <w:rPr>
          <w:szCs w:val="22"/>
        </w:rPr>
      </w:pPr>
      <w:r>
        <w:rPr>
          <w:szCs w:val="22"/>
        </w:rPr>
        <w:t>A Memorandum of Understanding, which puts more reliability into the information exchange between harbour</w:t>
      </w:r>
      <w:r w:rsidR="00D000A7">
        <w:rPr>
          <w:szCs w:val="22"/>
        </w:rPr>
        <w:t xml:space="preserve"> authorities</w:t>
      </w:r>
      <w:r>
        <w:rPr>
          <w:szCs w:val="22"/>
        </w:rPr>
        <w:t xml:space="preserve"> and HO’s could be one way the resolve the dilemma described in the above paragraphs. </w:t>
      </w:r>
      <w:r w:rsidR="001C03E7">
        <w:rPr>
          <w:szCs w:val="22"/>
        </w:rPr>
        <w:t xml:space="preserve">Different Member States have no </w:t>
      </w:r>
      <w:r w:rsidR="001C03E7" w:rsidRPr="009B58D1">
        <w:t>law that would force port authorities to submit changes that affect our publications</w:t>
      </w:r>
      <w:r w:rsidR="001C03E7">
        <w:t xml:space="preserve"> though</w:t>
      </w:r>
      <w:r w:rsidR="001C03E7" w:rsidRPr="009B58D1">
        <w:t xml:space="preserve">. </w:t>
      </w:r>
      <w:r w:rsidR="001C03E7">
        <w:t xml:space="preserve">HOs of theses Member States </w:t>
      </w:r>
      <w:r w:rsidR="001C03E7" w:rsidRPr="009B58D1">
        <w:t>rely on</w:t>
      </w:r>
      <w:r w:rsidR="001C03E7">
        <w:t xml:space="preserve"> the goodwill of the ports only and </w:t>
      </w:r>
      <w:r w:rsidR="001C03E7" w:rsidRPr="009B58D1">
        <w:t>getting data from them is an issue.</w:t>
      </w:r>
    </w:p>
    <w:p w:rsidR="00B71D3E" w:rsidRDefault="00B71D3E" w:rsidP="00B71D3E"/>
    <w:p w:rsidR="00B71D3E" w:rsidRDefault="00B71D3E" w:rsidP="00B71D3E">
      <w:r>
        <w:t>Some NIPWG members reported that they never received request</w:t>
      </w:r>
      <w:r w:rsidR="00203223">
        <w:t>s</w:t>
      </w:r>
      <w:r>
        <w:t xml:space="preserve"> from p</w:t>
      </w:r>
      <w:r w:rsidRPr="00B71D3E">
        <w:t xml:space="preserve">orts for the </w:t>
      </w:r>
      <w:r w:rsidR="00203223">
        <w:t>provision</w:t>
      </w:r>
      <w:r w:rsidRPr="00B71D3E">
        <w:t xml:space="preserve"> of information at the same level of detail as mentioned in the "</w:t>
      </w:r>
      <w:r>
        <w:t xml:space="preserve">Port Information Manual”. </w:t>
      </w:r>
      <w:r w:rsidR="00447717">
        <w:t xml:space="preserve"> </w:t>
      </w:r>
      <w:r w:rsidR="00CB6C83">
        <w:t xml:space="preserve">The main concern </w:t>
      </w:r>
      <w:proofErr w:type="gramStart"/>
      <w:r w:rsidR="00CB6C83">
        <w:t>is based</w:t>
      </w:r>
      <w:proofErr w:type="gramEnd"/>
      <w:r w:rsidR="00CB6C83">
        <w:t xml:space="preserve"> on experience that information flow from ports to hydrographic offices is, at present, often unsatisfactory.  </w:t>
      </w:r>
      <w:r w:rsidR="0067022F">
        <w:t xml:space="preserve">Ports </w:t>
      </w:r>
      <w:r w:rsidR="00617DF1">
        <w:t xml:space="preserve">may </w:t>
      </w:r>
      <w:r w:rsidRPr="00B71D3E">
        <w:t xml:space="preserve">change and </w:t>
      </w:r>
      <w:r w:rsidRPr="00B71D3E">
        <w:lastRenderedPageBreak/>
        <w:t>build</w:t>
      </w:r>
      <w:r>
        <w:t xml:space="preserve"> facilities</w:t>
      </w:r>
      <w:r w:rsidRPr="00B71D3E">
        <w:t xml:space="preserve">, but </w:t>
      </w:r>
      <w:r w:rsidR="00617DF1">
        <w:t>sometimes f</w:t>
      </w:r>
      <w:r w:rsidR="00617DF1" w:rsidRPr="00B71D3E">
        <w:t xml:space="preserve">ail </w:t>
      </w:r>
      <w:r w:rsidRPr="00B71D3E">
        <w:t xml:space="preserve">to inform </w:t>
      </w:r>
      <w:r>
        <w:t>the relevant HO</w:t>
      </w:r>
      <w:r w:rsidRPr="00B71D3E">
        <w:t xml:space="preserve">. </w:t>
      </w:r>
      <w:r w:rsidR="00447717">
        <w:t xml:space="preserve"> </w:t>
      </w:r>
      <w:r>
        <w:t xml:space="preserve">That means </w:t>
      </w:r>
      <w:r w:rsidR="00617DF1">
        <w:t xml:space="preserve">many </w:t>
      </w:r>
      <w:r>
        <w:t xml:space="preserve">HOs </w:t>
      </w:r>
      <w:r w:rsidRPr="00B71D3E">
        <w:t xml:space="preserve">have removed </w:t>
      </w:r>
      <w:r w:rsidR="0067022F">
        <w:t xml:space="preserve">harbour information </w:t>
      </w:r>
      <w:r w:rsidRPr="00B71D3E">
        <w:t xml:space="preserve">from </w:t>
      </w:r>
      <w:r w:rsidR="00203223" w:rsidRPr="00B71D3E">
        <w:t xml:space="preserve">harbour </w:t>
      </w:r>
      <w:r w:rsidRPr="00B71D3E">
        <w:t xml:space="preserve">ENCs because it was </w:t>
      </w:r>
      <w:r w:rsidR="00617DF1">
        <w:t>too challenging</w:t>
      </w:r>
      <w:r w:rsidR="00617DF1" w:rsidRPr="00B71D3E">
        <w:t xml:space="preserve"> </w:t>
      </w:r>
      <w:r w:rsidRPr="00B71D3E">
        <w:t xml:space="preserve">to keep </w:t>
      </w:r>
      <w:r w:rsidR="00203223">
        <w:t>the ENCs</w:t>
      </w:r>
      <w:r w:rsidRPr="00B71D3E">
        <w:t xml:space="preserve"> up to date.</w:t>
      </w:r>
    </w:p>
    <w:p w:rsidR="009D7D67" w:rsidRDefault="009D7D67">
      <w:pPr>
        <w:spacing w:after="0" w:line="240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B71D3E" w:rsidRPr="00B25B1B" w:rsidRDefault="00B71D3E" w:rsidP="00B71D3E">
      <w:pPr>
        <w:rPr>
          <w:b/>
          <w:szCs w:val="22"/>
        </w:rPr>
      </w:pPr>
      <w:r w:rsidRPr="00B25B1B">
        <w:rPr>
          <w:b/>
          <w:szCs w:val="22"/>
        </w:rPr>
        <w:lastRenderedPageBreak/>
        <w:t xml:space="preserve">Provision of information: </w:t>
      </w:r>
    </w:p>
    <w:p w:rsidR="00B71D3E" w:rsidRDefault="00B71D3E" w:rsidP="00B71D3E">
      <w:r>
        <w:t xml:space="preserve">Nautical Publication information </w:t>
      </w:r>
      <w:proofErr w:type="gramStart"/>
      <w:r>
        <w:t>is primarily used</w:t>
      </w:r>
      <w:proofErr w:type="gramEnd"/>
      <w:r>
        <w:t xml:space="preserve"> for </w:t>
      </w:r>
      <w:r w:rsidR="00414F27">
        <w:t xml:space="preserve">the </w:t>
      </w:r>
      <w:r w:rsidR="004F63BC">
        <w:t xml:space="preserve">voyage </w:t>
      </w:r>
      <w:r>
        <w:t xml:space="preserve">planning purposes. </w:t>
      </w:r>
      <w:r w:rsidR="00447717">
        <w:t xml:space="preserve"> </w:t>
      </w:r>
      <w:r w:rsidR="00E1110C">
        <w:t>N</w:t>
      </w:r>
      <w:r w:rsidR="004F63BC">
        <w:t xml:space="preserve">autical publication information complements the ENC information for route planning purpose. </w:t>
      </w:r>
      <w:r w:rsidR="004F63BC">
        <w:t xml:space="preserve"> </w:t>
      </w:r>
      <w:r>
        <w:t xml:space="preserve">Route monitoring </w:t>
      </w:r>
      <w:r w:rsidR="00617DF1">
        <w:t>primarily uses</w:t>
      </w:r>
      <w:r>
        <w:t xml:space="preserve"> ENC</w:t>
      </w:r>
      <w:r w:rsidR="00CB6C83">
        <w:t xml:space="preserve"> along with real-time data such as visual observations, ARPA, etc</w:t>
      </w:r>
      <w:r>
        <w:t xml:space="preserve">. </w:t>
      </w:r>
      <w:r w:rsidR="00414F27">
        <w:t xml:space="preserve"> </w:t>
      </w:r>
      <w:r>
        <w:t xml:space="preserve">The ENC gives precise location of objects. </w:t>
      </w:r>
      <w:r w:rsidR="00447717">
        <w:t xml:space="preserve"> </w:t>
      </w:r>
      <w:r>
        <w:t xml:space="preserve">The Port Information Manual content should be assessed to determine what is needed for the berth-to-berth </w:t>
      </w:r>
      <w:r w:rsidR="004F63BC">
        <w:t xml:space="preserve">voyage </w:t>
      </w:r>
      <w:proofErr w:type="gramStart"/>
      <w:r>
        <w:t>planning</w:t>
      </w:r>
      <w:r w:rsidR="004F63BC">
        <w:t xml:space="preserve"> and what is needed for route monitoring</w:t>
      </w:r>
      <w:proofErr w:type="gramEnd"/>
      <w:r>
        <w:t xml:space="preserve"> and which product specification would be the most convenient to store and to provide this information. </w:t>
      </w:r>
      <w:r w:rsidR="00447717">
        <w:t xml:space="preserve"> </w:t>
      </w:r>
    </w:p>
    <w:p w:rsidR="00B71D3E" w:rsidRDefault="00CB6C83" w:rsidP="00B71D3E">
      <w:r>
        <w:t>G</w:t>
      </w:r>
      <w:r w:rsidR="00B71D3E">
        <w:t xml:space="preserve">eneric information on </w:t>
      </w:r>
      <w:r w:rsidR="00B71D3E" w:rsidRPr="00C12436">
        <w:t>terminals, berths</w:t>
      </w:r>
      <w:r w:rsidR="00B71D3E">
        <w:t xml:space="preserve"> and </w:t>
      </w:r>
      <w:r w:rsidR="00B71D3E" w:rsidRPr="00C12436">
        <w:t xml:space="preserve">berth positions </w:t>
      </w:r>
      <w:r w:rsidR="00B71D3E">
        <w:t xml:space="preserve">is useful for general </w:t>
      </w:r>
      <w:r w:rsidR="004F63BC">
        <w:t xml:space="preserve">voyage </w:t>
      </w:r>
      <w:r w:rsidR="00B71D3E">
        <w:t>planning</w:t>
      </w:r>
      <w:r>
        <w:t xml:space="preserve"> as well as planning vessel movements and activities within ports</w:t>
      </w:r>
      <w:r w:rsidR="00B71D3E">
        <w:t xml:space="preserve">. </w:t>
      </w:r>
      <w:r w:rsidR="00447717">
        <w:t xml:space="preserve"> </w:t>
      </w:r>
      <w:r w:rsidR="00B71D3E">
        <w:t>When it comes to the specific creation of the route</w:t>
      </w:r>
      <w:r w:rsidR="004F63BC">
        <w:t xml:space="preserve"> as part of the entire voyage</w:t>
      </w:r>
      <w:r w:rsidR="00B71D3E">
        <w:t xml:space="preserve">, the </w:t>
      </w:r>
      <w:r w:rsidR="00617DF1">
        <w:t>necessary</w:t>
      </w:r>
      <w:r w:rsidR="00B71D3E">
        <w:t xml:space="preserve"> information should be available from the ENC. </w:t>
      </w:r>
      <w:r w:rsidR="004F63BC">
        <w:t xml:space="preserve"> ENC should also contain all other pieces of information that should be available during route monitoring.</w:t>
      </w:r>
    </w:p>
    <w:p w:rsidR="00B71D3E" w:rsidRDefault="00B71D3E" w:rsidP="00B71D3E">
      <w:r w:rsidRPr="00C12436">
        <w:t>Thus, the description of the ports</w:t>
      </w:r>
      <w:r>
        <w:t xml:space="preserve"> as</w:t>
      </w:r>
      <w:r w:rsidRPr="00C12436">
        <w:t xml:space="preserve"> specified in S-4, S-57 and S-101 </w:t>
      </w:r>
      <w:proofErr w:type="gramStart"/>
      <w:r w:rsidRPr="00C12436">
        <w:t>should be reviewed</w:t>
      </w:r>
      <w:proofErr w:type="gramEnd"/>
      <w:r w:rsidRPr="00C12436">
        <w:t xml:space="preserve"> to consider the needs expressed in the </w:t>
      </w:r>
      <w:r w:rsidR="0067022F">
        <w:t>Port Information Manual</w:t>
      </w:r>
      <w:r w:rsidRPr="00C12436">
        <w:t xml:space="preserve">. </w:t>
      </w:r>
      <w:r w:rsidR="00447717">
        <w:t xml:space="preserve"> </w:t>
      </w:r>
      <w:r w:rsidRPr="00C12436">
        <w:t>For example, berths are currently represented with a point symbol on paper charts (INT1 F19.1 - S4 § B-321.7</w:t>
      </w:r>
      <w:r>
        <w:t xml:space="preserve"> – see Fig.1</w:t>
      </w:r>
      <w:r w:rsidRPr="00C12436">
        <w:t xml:space="preserve">). </w:t>
      </w:r>
      <w:r w:rsidR="00447717">
        <w:t xml:space="preserve"> </w:t>
      </w:r>
      <w:r w:rsidRPr="00C12436">
        <w:t xml:space="preserve">This implies that a large number of ENCs probably </w:t>
      </w:r>
      <w:r>
        <w:t>en</w:t>
      </w:r>
      <w:r w:rsidRPr="00C12436">
        <w:t>code the</w:t>
      </w:r>
      <w:r w:rsidR="00CB6C83">
        <w:t>ir</w:t>
      </w:r>
      <w:r w:rsidRPr="00C12436">
        <w:t xml:space="preserve"> BERTHS </w:t>
      </w:r>
      <w:r w:rsidR="00CB6C83">
        <w:t xml:space="preserve">features </w:t>
      </w:r>
      <w:r w:rsidRPr="00C12436">
        <w:t xml:space="preserve">with </w:t>
      </w:r>
      <w:r w:rsidR="00CB6C83">
        <w:t>point</w:t>
      </w:r>
      <w:r w:rsidR="00CB6C83" w:rsidRPr="00C12436">
        <w:t xml:space="preserve"> </w:t>
      </w:r>
      <w:r w:rsidRPr="00C12436">
        <w:t>geometry while linear objects are expected</w:t>
      </w:r>
      <w:r w:rsidR="00CB6C83">
        <w:t xml:space="preserve"> from the harbour master perspective</w:t>
      </w:r>
      <w:r w:rsidRPr="00C12436">
        <w:t xml:space="preserve">. </w:t>
      </w:r>
    </w:p>
    <w:p w:rsidR="00B71D3E" w:rsidRDefault="00617DF1" w:rsidP="00B71D3E">
      <w:r>
        <w:t>T</w:t>
      </w:r>
      <w:r w:rsidR="00B71D3E" w:rsidRPr="00182C8E">
        <w:t xml:space="preserve">he information </w:t>
      </w:r>
      <w:r w:rsidR="0067022F">
        <w:t>on</w:t>
      </w:r>
      <w:r w:rsidR="00B71D3E" w:rsidRPr="00182C8E">
        <w:t xml:space="preserve"> bollard number and meter mark number of berth position </w:t>
      </w:r>
      <w:r w:rsidR="0067022F">
        <w:t>is</w:t>
      </w:r>
      <w:r w:rsidR="00B71D3E" w:rsidRPr="00182C8E">
        <w:t xml:space="preserve"> useful to </w:t>
      </w:r>
      <w:r w:rsidR="0067022F">
        <w:t>mariner</w:t>
      </w:r>
      <w:r w:rsidR="00414F27">
        <w:t>s</w:t>
      </w:r>
      <w:r w:rsidR="00B71D3E">
        <w:t xml:space="preserve">. </w:t>
      </w:r>
      <w:r w:rsidR="00B71D3E" w:rsidRPr="00182C8E">
        <w:t xml:space="preserve"> </w:t>
      </w:r>
      <w:r>
        <w:t>In order to capture this information</w:t>
      </w:r>
      <w:r w:rsidDel="00617DF1">
        <w:t xml:space="preserve"> </w:t>
      </w:r>
      <w:r w:rsidR="00B71D3E">
        <w:t>the c</w:t>
      </w:r>
      <w:r w:rsidR="00B71D3E" w:rsidRPr="00C12436">
        <w:t xml:space="preserve">hart specifications </w:t>
      </w:r>
      <w:r>
        <w:t xml:space="preserve">may </w:t>
      </w:r>
      <w:r w:rsidR="00B71D3E">
        <w:t xml:space="preserve">need revision.  That in turn implies </w:t>
      </w:r>
      <w:r w:rsidR="00CB6C83">
        <w:t>Nautical Cartography Working Group (</w:t>
      </w:r>
      <w:r w:rsidR="00B71D3E" w:rsidRPr="00C12436">
        <w:t>NC</w:t>
      </w:r>
      <w:r w:rsidR="00B71D3E">
        <w:t>WG</w:t>
      </w:r>
      <w:r w:rsidR="00CB6C83">
        <w:t>)</w:t>
      </w:r>
      <w:r w:rsidR="00B71D3E">
        <w:t xml:space="preserve">, </w:t>
      </w:r>
      <w:r w:rsidR="00CB6C83">
        <w:t>Electronic Navigational Chart Working Group (</w:t>
      </w:r>
      <w:r w:rsidR="00B71D3E">
        <w:t>ENCWG</w:t>
      </w:r>
      <w:r w:rsidR="00CB6C83">
        <w:t>)</w:t>
      </w:r>
      <w:r w:rsidR="00B71D3E">
        <w:t xml:space="preserve"> and S100WG (S-101 </w:t>
      </w:r>
      <w:r w:rsidR="00834A4B">
        <w:t>(Future ENC) Project team (</w:t>
      </w:r>
      <w:r w:rsidR="00B71D3E">
        <w:t>PT</w:t>
      </w:r>
      <w:r w:rsidR="00834A4B">
        <w:t>)</w:t>
      </w:r>
      <w:r w:rsidR="00B71D3E">
        <w:t xml:space="preserve">) are </w:t>
      </w:r>
      <w:r w:rsidR="00414F27">
        <w:t>affected</w:t>
      </w:r>
      <w:r w:rsidR="00B71D3E">
        <w:t xml:space="preserve"> in addition to NIPWG.</w:t>
      </w:r>
    </w:p>
    <w:p w:rsidR="00B71D3E" w:rsidRDefault="00B71D3E" w:rsidP="00B71D3E">
      <w:r>
        <w:rPr>
          <w:noProof/>
          <w:lang w:val="de-DE" w:eastAsia="de-DE"/>
        </w:rPr>
        <w:drawing>
          <wp:inline distT="0" distB="0" distL="0" distR="0" wp14:anchorId="7AC3E89A" wp14:editId="48BF4AFD">
            <wp:extent cx="5760720" cy="2588833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3E" w:rsidRDefault="00B71D3E" w:rsidP="00B71D3E">
      <w:r>
        <w:t xml:space="preserve">Fig 1 – Le Havre harbour on the French paper </w:t>
      </w:r>
      <w:r w:rsidR="00E1110C">
        <w:t>chart</w:t>
      </w:r>
      <w:r>
        <w:t>. Portrayal of berths using INT1 F19.1.</w:t>
      </w:r>
    </w:p>
    <w:p w:rsidR="00B71D3E" w:rsidRDefault="00B71D3E" w:rsidP="00B71D3E">
      <w:pPr>
        <w:pStyle w:val="KeinLeerraum"/>
        <w:tabs>
          <w:tab w:val="left" w:pos="1440"/>
        </w:tabs>
        <w:rPr>
          <w:rFonts w:ascii="Arial" w:hAnsi="Arial" w:cs="Arial"/>
          <w:lang w:val="en-AU"/>
        </w:rPr>
      </w:pPr>
    </w:p>
    <w:p w:rsidR="00026BCA" w:rsidRDefault="00026BCA">
      <w:pPr>
        <w:spacing w:after="0" w:line="240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B71D3E" w:rsidRPr="00E358BF" w:rsidRDefault="00F05B9E" w:rsidP="00B71D3E">
      <w:pPr>
        <w:rPr>
          <w:b/>
          <w:szCs w:val="22"/>
        </w:rPr>
      </w:pPr>
      <w:r>
        <w:rPr>
          <w:b/>
          <w:szCs w:val="22"/>
        </w:rPr>
        <w:lastRenderedPageBreak/>
        <w:t>Data Model</w:t>
      </w:r>
      <w:r w:rsidR="00B71D3E" w:rsidRPr="00E358BF">
        <w:rPr>
          <w:b/>
          <w:szCs w:val="22"/>
        </w:rPr>
        <w:t xml:space="preserve"> comments:</w:t>
      </w:r>
    </w:p>
    <w:p w:rsidR="00B71D3E" w:rsidRPr="00E358BF" w:rsidRDefault="00B71D3E" w:rsidP="00B71D3E">
      <w:pPr>
        <w:rPr>
          <w:szCs w:val="22"/>
        </w:rPr>
      </w:pPr>
      <w:r w:rsidRPr="00E358BF">
        <w:rPr>
          <w:szCs w:val="22"/>
        </w:rPr>
        <w:t xml:space="preserve">6.2 </w:t>
      </w:r>
      <w:r w:rsidR="00063788">
        <w:rPr>
          <w:szCs w:val="22"/>
        </w:rPr>
        <w:t>D</w:t>
      </w:r>
      <w:r w:rsidR="00063788" w:rsidRPr="00E358BF">
        <w:rPr>
          <w:szCs w:val="22"/>
        </w:rPr>
        <w:t>efinitions</w:t>
      </w:r>
      <w:r w:rsidRPr="00E358BF">
        <w:rPr>
          <w:szCs w:val="22"/>
        </w:rPr>
        <w:t xml:space="preserve">: </w:t>
      </w:r>
      <w:r w:rsidR="00063788">
        <w:rPr>
          <w:szCs w:val="22"/>
        </w:rPr>
        <w:t xml:space="preserve">The </w:t>
      </w:r>
      <w:r w:rsidRPr="00E358BF">
        <w:rPr>
          <w:szCs w:val="22"/>
        </w:rPr>
        <w:t xml:space="preserve">following definitions and data model </w:t>
      </w:r>
      <w:r w:rsidR="00414F27">
        <w:rPr>
          <w:szCs w:val="22"/>
        </w:rPr>
        <w:t xml:space="preserve">concepts and </w:t>
      </w:r>
      <w:r w:rsidRPr="00E358BF">
        <w:rPr>
          <w:szCs w:val="22"/>
        </w:rPr>
        <w:t xml:space="preserve">components </w:t>
      </w:r>
      <w:proofErr w:type="gramStart"/>
      <w:r w:rsidRPr="00E358BF">
        <w:rPr>
          <w:szCs w:val="22"/>
        </w:rPr>
        <w:t>can be obtained</w:t>
      </w:r>
      <w:proofErr w:type="gramEnd"/>
      <w:r w:rsidRPr="00E358BF">
        <w:rPr>
          <w:szCs w:val="22"/>
        </w:rPr>
        <w:t xml:space="preserve"> from the </w:t>
      </w:r>
      <w:r w:rsidR="00414F27">
        <w:rPr>
          <w:szCs w:val="22"/>
        </w:rPr>
        <w:t xml:space="preserve">NIPWG </w:t>
      </w:r>
      <w:r w:rsidRPr="00E358BF">
        <w:rPr>
          <w:szCs w:val="22"/>
        </w:rPr>
        <w:t xml:space="preserve">Wiki or the IHO HYDRO registry; preferably from the latter. </w:t>
      </w:r>
      <w:r w:rsidR="00834A4B">
        <w:rPr>
          <w:szCs w:val="22"/>
        </w:rPr>
        <w:t xml:space="preserve"> We recommend that IHMA harmonize the Port Information model with the IHO and NIPWG definitions and approaches to these concepts</w:t>
      </w:r>
      <w:r w:rsidR="00063788">
        <w:rPr>
          <w:szCs w:val="22"/>
        </w:rPr>
        <w:t>: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ISPS security level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Maximum vessel sizes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Time Zone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 xml:space="preserve">Local </w:t>
      </w:r>
      <w:r w:rsidR="00063788">
        <w:rPr>
          <w:szCs w:val="22"/>
        </w:rPr>
        <w:t>h</w:t>
      </w:r>
      <w:r w:rsidR="00063788" w:rsidRPr="00E358BF">
        <w:rPr>
          <w:szCs w:val="22"/>
        </w:rPr>
        <w:t>olidays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 xml:space="preserve">Working </w:t>
      </w:r>
      <w:r w:rsidR="00063788">
        <w:rPr>
          <w:szCs w:val="22"/>
        </w:rPr>
        <w:t>h</w:t>
      </w:r>
      <w:r w:rsidR="00063788" w:rsidRPr="00E358BF">
        <w:rPr>
          <w:szCs w:val="22"/>
        </w:rPr>
        <w:t>ours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Cargo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 xml:space="preserve">Point of contact </w:t>
      </w:r>
    </w:p>
    <w:p w:rsidR="00B71D3E" w:rsidRPr="00E358BF" w:rsidRDefault="00063788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Inter</w:t>
      </w:r>
      <w:r>
        <w:rPr>
          <w:szCs w:val="22"/>
        </w:rPr>
        <w:t>-</w:t>
      </w:r>
      <w:r w:rsidR="00B71D3E" w:rsidRPr="00E358BF">
        <w:rPr>
          <w:szCs w:val="22"/>
        </w:rPr>
        <w:t>ship communication</w:t>
      </w:r>
    </w:p>
    <w:p w:rsidR="00B71D3E" w:rsidRPr="00E358BF" w:rsidRDefault="00063788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Pre</w:t>
      </w:r>
      <w:r>
        <w:rPr>
          <w:szCs w:val="22"/>
        </w:rPr>
        <w:t>-</w:t>
      </w:r>
      <w:r w:rsidR="00B71D3E" w:rsidRPr="00E358BF">
        <w:rPr>
          <w:szCs w:val="22"/>
        </w:rPr>
        <w:t>arrival reports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 xml:space="preserve">In port </w:t>
      </w:r>
      <w:r w:rsidR="00063788">
        <w:rPr>
          <w:szCs w:val="22"/>
        </w:rPr>
        <w:t>r</w:t>
      </w:r>
      <w:r w:rsidR="00063788" w:rsidRPr="00E358BF">
        <w:rPr>
          <w:szCs w:val="22"/>
        </w:rPr>
        <w:t>eports</w:t>
      </w:r>
    </w:p>
    <w:p w:rsidR="00B71D3E" w:rsidRPr="00E358BF" w:rsidRDefault="00063788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Pre</w:t>
      </w:r>
      <w:r>
        <w:rPr>
          <w:szCs w:val="22"/>
        </w:rPr>
        <w:t>-</w:t>
      </w:r>
      <w:r w:rsidR="00B71D3E" w:rsidRPr="00E358BF">
        <w:rPr>
          <w:szCs w:val="22"/>
        </w:rPr>
        <w:t>departure reports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Regulations and exemptions</w:t>
      </w:r>
    </w:p>
    <w:p w:rsidR="00B71D3E" w:rsidRPr="00E358BF" w:rsidRDefault="00B71D3E" w:rsidP="00B71D3E">
      <w:pPr>
        <w:pStyle w:val="Listenabsatz"/>
        <w:numPr>
          <w:ilvl w:val="0"/>
          <w:numId w:val="19"/>
        </w:numPr>
        <w:rPr>
          <w:szCs w:val="22"/>
        </w:rPr>
      </w:pPr>
      <w:r w:rsidRPr="00E358BF">
        <w:rPr>
          <w:szCs w:val="22"/>
        </w:rPr>
        <w:t>Services</w:t>
      </w:r>
    </w:p>
    <w:p w:rsidR="00B71D3E" w:rsidRPr="00E358BF" w:rsidRDefault="00B71D3E" w:rsidP="00B71D3E">
      <w:pPr>
        <w:rPr>
          <w:szCs w:val="22"/>
        </w:rPr>
      </w:pPr>
      <w:r w:rsidRPr="00E358BF">
        <w:rPr>
          <w:szCs w:val="22"/>
        </w:rPr>
        <w:t>The meaning of the following definitions or sub-attributes is not clear</w:t>
      </w:r>
      <w:r w:rsidR="00063788">
        <w:rPr>
          <w:szCs w:val="22"/>
        </w:rPr>
        <w:t>:</w:t>
      </w:r>
    </w:p>
    <w:p w:rsidR="00B71D3E" w:rsidRDefault="006E5B27" w:rsidP="00B71D3E">
      <w:pPr>
        <w:pStyle w:val="Listenabsatz"/>
        <w:numPr>
          <w:ilvl w:val="0"/>
          <w:numId w:val="20"/>
        </w:numPr>
        <w:rPr>
          <w:szCs w:val="22"/>
        </w:rPr>
      </w:pPr>
      <w:r w:rsidRPr="00E358BF">
        <w:rPr>
          <w:szCs w:val="22"/>
        </w:rPr>
        <w:t>C</w:t>
      </w:r>
      <w:r w:rsidR="00B71D3E" w:rsidRPr="00E358BF">
        <w:rPr>
          <w:szCs w:val="22"/>
        </w:rPr>
        <w:t>harts</w:t>
      </w:r>
    </w:p>
    <w:p w:rsidR="00414F27" w:rsidRPr="00414F27" w:rsidRDefault="00414F27" w:rsidP="00414F27">
      <w:pPr>
        <w:rPr>
          <w:szCs w:val="22"/>
        </w:rPr>
      </w:pPr>
    </w:p>
    <w:p w:rsidR="00414F27" w:rsidRDefault="006E5B27" w:rsidP="006E5B27">
      <w:r>
        <w:t xml:space="preserve">8.2 Horizontal restrictions: </w:t>
      </w:r>
      <w:r w:rsidR="00E1110C">
        <w:t>NIPWG will c</w:t>
      </w:r>
      <w:r>
        <w:t xml:space="preserve">onsider </w:t>
      </w:r>
      <w:r w:rsidR="00414F27">
        <w:t xml:space="preserve">the creation of </w:t>
      </w:r>
      <w:r w:rsidR="00E1110C">
        <w:t xml:space="preserve">the following </w:t>
      </w:r>
      <w:r w:rsidR="00414F27">
        <w:t>additional data model components</w:t>
      </w:r>
      <w:r w:rsidR="00E1110C">
        <w:t xml:space="preserve"> from the IHMA model</w:t>
      </w:r>
      <w:r w:rsidR="00414F27">
        <w:t xml:space="preserve">: </w:t>
      </w:r>
    </w:p>
    <w:p w:rsidR="00414F27" w:rsidRDefault="006E5B27" w:rsidP="00414F27">
      <w:pPr>
        <w:pStyle w:val="Listenabsatz"/>
        <w:numPr>
          <w:ilvl w:val="0"/>
          <w:numId w:val="20"/>
        </w:numPr>
      </w:pPr>
      <w:r>
        <w:t>Minimum Parallel Mid-Body alongside;</w:t>
      </w:r>
    </w:p>
    <w:p w:rsidR="00414F27" w:rsidRDefault="006E5B27" w:rsidP="00414F27">
      <w:pPr>
        <w:pStyle w:val="Listenabsatz"/>
        <w:numPr>
          <w:ilvl w:val="0"/>
          <w:numId w:val="20"/>
        </w:numPr>
      </w:pPr>
      <w:r>
        <w:t xml:space="preserve">Maximum Arrival Displacement; </w:t>
      </w:r>
    </w:p>
    <w:p w:rsidR="00E1110C" w:rsidRDefault="006E5B27" w:rsidP="00414F27">
      <w:pPr>
        <w:pStyle w:val="Listenabsatz"/>
        <w:numPr>
          <w:ilvl w:val="0"/>
          <w:numId w:val="20"/>
        </w:numPr>
      </w:pPr>
      <w:r>
        <w:t>Maximum Displacement Alongside</w:t>
      </w:r>
      <w:r w:rsidR="00E1110C">
        <w:t>;</w:t>
      </w:r>
    </w:p>
    <w:p w:rsidR="00E1110C" w:rsidRDefault="00E1110C" w:rsidP="00414F27">
      <w:pPr>
        <w:pStyle w:val="Listenabsatz"/>
        <w:numPr>
          <w:ilvl w:val="0"/>
          <w:numId w:val="20"/>
        </w:numPr>
      </w:pPr>
      <w:r>
        <w:t>LOCODE</w:t>
      </w:r>
    </w:p>
    <w:p w:rsidR="00E1110C" w:rsidRDefault="00E1110C" w:rsidP="00414F27">
      <w:pPr>
        <w:pStyle w:val="Listenabsatz"/>
        <w:numPr>
          <w:ilvl w:val="0"/>
          <w:numId w:val="20"/>
        </w:numPr>
      </w:pPr>
      <w:r>
        <w:t>GLN</w:t>
      </w:r>
      <w:r w:rsidR="00063788">
        <w:t xml:space="preserve"> (Global Location Number)</w:t>
      </w:r>
    </w:p>
    <w:p w:rsidR="00E1110C" w:rsidRDefault="00E1110C" w:rsidP="00414F27">
      <w:pPr>
        <w:pStyle w:val="Listenabsatz"/>
        <w:numPr>
          <w:ilvl w:val="0"/>
          <w:numId w:val="20"/>
        </w:numPr>
      </w:pPr>
      <w:r>
        <w:t>Bollard location</w:t>
      </w:r>
    </w:p>
    <w:p w:rsidR="00E1110C" w:rsidRDefault="00E1110C" w:rsidP="00414F27">
      <w:pPr>
        <w:pStyle w:val="Listenabsatz"/>
        <w:numPr>
          <w:ilvl w:val="0"/>
          <w:numId w:val="20"/>
        </w:numPr>
      </w:pPr>
      <w:r>
        <w:t>Berth number</w:t>
      </w:r>
    </w:p>
    <w:p w:rsidR="006E5B27" w:rsidRDefault="00E1110C" w:rsidP="00414F27">
      <w:pPr>
        <w:pStyle w:val="Listenabsatz"/>
        <w:numPr>
          <w:ilvl w:val="0"/>
          <w:numId w:val="20"/>
        </w:numPr>
      </w:pPr>
      <w:r>
        <w:t>Meter marks</w:t>
      </w:r>
      <w:r w:rsidR="00414F27">
        <w:t>.</w:t>
      </w:r>
    </w:p>
    <w:p w:rsidR="00447717" w:rsidRDefault="00447717" w:rsidP="006E5B27"/>
    <w:p w:rsidR="00447717" w:rsidRDefault="00447717" w:rsidP="006E5B27">
      <w:r>
        <w:t>11.8 Comparison of certain data elements used in the Port Information Manual (PIM) and the IHO Registry</w:t>
      </w:r>
    </w:p>
    <w:tbl>
      <w:tblPr>
        <w:tblStyle w:val="Tabellenraster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672"/>
        <w:gridCol w:w="2580"/>
        <w:gridCol w:w="4366"/>
      </w:tblGrid>
      <w:tr w:rsidR="00447717" w:rsidRPr="00063788" w:rsidTr="00447717">
        <w:tc>
          <w:tcPr>
            <w:tcW w:w="1164" w:type="dxa"/>
            <w:tcBorders>
              <w:bottom w:val="single" w:sz="4" w:space="0" w:color="auto"/>
            </w:tcBorders>
          </w:tcPr>
          <w:p w:rsidR="00447717" w:rsidRPr="00063788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b/>
                <w:lang w:eastAsia="zh-TW"/>
              </w:rPr>
            </w:pPr>
          </w:p>
        </w:tc>
        <w:tc>
          <w:tcPr>
            <w:tcW w:w="1672" w:type="dxa"/>
          </w:tcPr>
          <w:p w:rsidR="00447717" w:rsidRPr="00063788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b/>
                <w:lang w:eastAsia="zh-TW"/>
              </w:rPr>
            </w:pPr>
            <w:r w:rsidRPr="00063788">
              <w:rPr>
                <w:rFonts w:eastAsia="DFKai-SB" w:cs="Arial"/>
                <w:b/>
                <w:lang w:eastAsia="zh-TW"/>
              </w:rPr>
              <w:t>PIM Items, location related</w:t>
            </w:r>
          </w:p>
        </w:tc>
        <w:tc>
          <w:tcPr>
            <w:tcW w:w="2580" w:type="dxa"/>
          </w:tcPr>
          <w:p w:rsidR="00447717" w:rsidRPr="00063788" w:rsidRDefault="00447717" w:rsidP="00E1110C">
            <w:pPr>
              <w:snapToGrid w:val="0"/>
              <w:spacing w:beforeLines="50" w:before="120" w:line="288" w:lineRule="auto"/>
              <w:rPr>
                <w:rFonts w:eastAsia="DFKai-SB" w:cs="Arial"/>
                <w:b/>
                <w:lang w:eastAsia="zh-TW"/>
              </w:rPr>
            </w:pPr>
            <w:r w:rsidRPr="00063788">
              <w:rPr>
                <w:rFonts w:eastAsia="DFKai-SB" w:cs="Arial"/>
                <w:b/>
                <w:lang w:eastAsia="zh-TW"/>
              </w:rPr>
              <w:t>Identification &amp; data fields</w:t>
            </w:r>
          </w:p>
        </w:tc>
        <w:tc>
          <w:tcPr>
            <w:tcW w:w="4366" w:type="dxa"/>
          </w:tcPr>
          <w:p w:rsidR="00E1110C" w:rsidRPr="00063788" w:rsidRDefault="00447717" w:rsidP="00E1110C">
            <w:pPr>
              <w:ind w:right="184"/>
              <w:rPr>
                <w:rFonts w:eastAsia="DFKai-SB" w:cs="Arial"/>
                <w:b/>
                <w:bCs/>
                <w:kern w:val="2"/>
                <w:lang w:eastAsia="zh-TW"/>
              </w:rPr>
            </w:pPr>
            <w:r w:rsidRPr="00063788">
              <w:rPr>
                <w:rFonts w:eastAsia="DFKai-SB" w:cs="Arial"/>
                <w:b/>
                <w:bCs/>
                <w:kern w:val="2"/>
                <w:lang w:eastAsia="zh-TW"/>
              </w:rPr>
              <w:t>Related items in IHO GI Registry/FCD Register</w:t>
            </w:r>
          </w:p>
          <w:p w:rsidR="00E1110C" w:rsidRPr="00063788" w:rsidRDefault="00E1110C" w:rsidP="00E1110C">
            <w:pPr>
              <w:ind w:right="184"/>
              <w:rPr>
                <w:rFonts w:cs="Arial"/>
                <w:b/>
                <w:color w:val="000000"/>
                <w:lang w:eastAsia="zh-TW"/>
              </w:rPr>
            </w:pPr>
            <w:r w:rsidRPr="00063788">
              <w:rPr>
                <w:rFonts w:eastAsia="DFKai-SB" w:cs="Arial"/>
                <w:b/>
                <w:bCs/>
                <w:kern w:val="2"/>
                <w:lang w:eastAsia="zh-TW"/>
              </w:rPr>
              <w:t>(registry.iho.int) or NIPWG Wiki (&lt;http://wp12183585.server-he.de/npubwiki/wiki/index.php/SNPWG&gt;).</w:t>
            </w:r>
          </w:p>
        </w:tc>
      </w:tr>
      <w:tr w:rsidR="00CB6C83" w:rsidRPr="00447717" w:rsidTr="005A65D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C83" w:rsidRPr="00447717" w:rsidRDefault="00CB6C83" w:rsidP="005A65D1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CB6C83" w:rsidRPr="00447717" w:rsidRDefault="00CB6C83" w:rsidP="005A65D1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>
              <w:rPr>
                <w:rFonts w:eastAsia="DFKai-SB" w:cs="Arial"/>
                <w:lang w:eastAsia="zh-TW"/>
              </w:rPr>
              <w:t>General description</w:t>
            </w:r>
          </w:p>
        </w:tc>
        <w:tc>
          <w:tcPr>
            <w:tcW w:w="2580" w:type="dxa"/>
          </w:tcPr>
          <w:p w:rsidR="00CB6C83" w:rsidRPr="00CB6C83" w:rsidRDefault="00CB6C83" w:rsidP="005A65D1">
            <w:pPr>
              <w:pStyle w:val="Kommentartext"/>
            </w:pPr>
            <w:proofErr w:type="gramStart"/>
            <w:r>
              <w:t>link</w:t>
            </w:r>
            <w:proofErr w:type="gramEnd"/>
            <w:r>
              <w:t xml:space="preserve"> berths to Terminal (and probably berth positions to berth; terminals to Port).</w:t>
            </w:r>
          </w:p>
        </w:tc>
        <w:tc>
          <w:tcPr>
            <w:tcW w:w="4366" w:type="dxa"/>
          </w:tcPr>
          <w:p w:rsidR="00CB6C83" w:rsidRPr="00447717" w:rsidRDefault="00CB6C83" w:rsidP="005A65D1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>
              <w:rPr>
                <w:rFonts w:eastAsia="DFKai-SB" w:cs="Arial"/>
                <w:lang w:eastAsia="zh-TW"/>
              </w:rPr>
              <w:t>C_AGGR</w:t>
            </w:r>
          </w:p>
        </w:tc>
      </w:tr>
      <w:tr w:rsidR="00447717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Port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UN/LOCODE (P)</w:t>
            </w:r>
          </w:p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Name, general port data</w:t>
            </w:r>
          </w:p>
        </w:tc>
        <w:tc>
          <w:tcPr>
            <w:tcW w:w="4366" w:type="dxa"/>
          </w:tcPr>
          <w:p w:rsidR="00447717" w:rsidRPr="00447717" w:rsidRDefault="00447717" w:rsidP="00447717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HRBARE(</w:t>
            </w:r>
            <w:proofErr w:type="spellStart"/>
            <w:r w:rsidRPr="00447717">
              <w:rPr>
                <w:rFonts w:eastAsia="DFKai-SB" w:cs="Arial"/>
                <w:lang w:eastAsia="zh-TW"/>
              </w:rPr>
              <w:t>HarbourAreaAdministrative</w:t>
            </w:r>
            <w:proofErr w:type="spellEnd"/>
            <w:r w:rsidRPr="00447717">
              <w:rPr>
                <w:rFonts w:eastAsia="DFKai-SB" w:cs="Arial"/>
                <w:lang w:eastAsia="zh-TW"/>
              </w:rPr>
              <w:t>):</w:t>
            </w:r>
          </w:p>
          <w:p w:rsidR="00447717" w:rsidRPr="00447717" w:rsidRDefault="00447717" w:rsidP="00447717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S57&amp;S101(A), covering only the water part (S58)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Areas &amp; Lines Locations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Terminal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 (P, A)</w:t>
            </w:r>
          </w:p>
          <w:p w:rsidR="00447717" w:rsidRPr="00447717" w:rsidRDefault="00447717" w:rsidP="00063788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Name, ISPS no., SMDG</w:t>
            </w:r>
            <w:r w:rsidR="00617DF1">
              <w:rPr>
                <w:rFonts w:eastAsia="DFKai-SB" w:cs="Arial"/>
                <w:lang w:eastAsia="zh-TW"/>
              </w:rPr>
              <w:t xml:space="preserve"> (cargo tracking)</w:t>
            </w:r>
            <w:r w:rsidRPr="00447717">
              <w:rPr>
                <w:rFonts w:eastAsia="DFKai-SB" w:cs="Arial"/>
                <w:lang w:eastAsia="zh-TW"/>
              </w:rPr>
              <w:t xml:space="preserve"> code, general terminal data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HRBFAC(HarbourFacility)/CATHAF(categoryOfHarbourFacility)=1,3,7,8,10,11…: S57&amp;S101(P,A)</w:t>
            </w:r>
          </w:p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88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Terminal: Inland ENC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 xml:space="preserve">GLN (L, or actually </w:t>
            </w:r>
            <w:proofErr w:type="gramStart"/>
            <w:r w:rsidRPr="00447717">
              <w:rPr>
                <w:rFonts w:eastAsia="DFKai-SB" w:cs="Arial"/>
                <w:lang w:eastAsia="zh-TW"/>
              </w:rPr>
              <w:t>P ?)</w:t>
            </w:r>
            <w:proofErr w:type="gramEnd"/>
          </w:p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Need berth’s linear extent, with both ends named and/or numbered</w:t>
            </w:r>
          </w:p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Name, local reference, general berth data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BERTHS(Berth): S57&amp;S101</w:t>
            </w:r>
            <w:r w:rsidR="00063788">
              <w:rPr>
                <w:rFonts w:eastAsia="DFKai-SB" w:cs="Arial"/>
                <w:lang w:eastAsia="zh-TW"/>
              </w:rPr>
              <w:t xml:space="preserve"> </w:t>
            </w:r>
            <w:r w:rsidRPr="00447717">
              <w:rPr>
                <w:rFonts w:eastAsia="DFKai-SB" w:cs="Arial"/>
                <w:lang w:eastAsia="zh-TW"/>
              </w:rPr>
              <w:t>(</w:t>
            </w:r>
            <w:r w:rsidR="00063788">
              <w:rPr>
                <w:rFonts w:eastAsia="DFKai-SB" w:cs="Arial"/>
                <w:lang w:eastAsia="zh-TW"/>
              </w:rPr>
              <w:t>Point (</w:t>
            </w:r>
            <w:r w:rsidRPr="00447717">
              <w:rPr>
                <w:rFonts w:eastAsia="DFKai-SB" w:cs="Arial"/>
                <w:lang w:eastAsia="zh-TW"/>
              </w:rPr>
              <w:t>P</w:t>
            </w:r>
            <w:r w:rsidR="00063788">
              <w:rPr>
                <w:rFonts w:eastAsia="DFKai-SB" w:cs="Arial"/>
                <w:lang w:eastAsia="zh-TW"/>
              </w:rPr>
              <w:t>)</w:t>
            </w:r>
            <w:r w:rsidRPr="00447717">
              <w:rPr>
                <w:rFonts w:eastAsia="DFKai-SB" w:cs="Arial"/>
                <w:lang w:eastAsia="zh-TW"/>
              </w:rPr>
              <w:t xml:space="preserve">, </w:t>
            </w:r>
            <w:r w:rsidR="00063788">
              <w:rPr>
                <w:rFonts w:eastAsia="DFKai-SB" w:cs="Arial"/>
                <w:lang w:eastAsia="zh-TW"/>
              </w:rPr>
              <w:t>Line (</w:t>
            </w:r>
            <w:r w:rsidRPr="00447717">
              <w:rPr>
                <w:rFonts w:eastAsia="DFKai-SB" w:cs="Arial"/>
                <w:lang w:eastAsia="zh-TW"/>
              </w:rPr>
              <w:t>L</w:t>
            </w:r>
            <w:r w:rsidR="00063788">
              <w:rPr>
                <w:rFonts w:eastAsia="DFKai-SB" w:cs="Arial"/>
                <w:lang w:eastAsia="zh-TW"/>
              </w:rPr>
              <w:t>)</w:t>
            </w:r>
            <w:r w:rsidRPr="00447717">
              <w:rPr>
                <w:rFonts w:eastAsia="DFKai-SB" w:cs="Arial"/>
                <w:lang w:eastAsia="zh-TW"/>
              </w:rPr>
              <w:t xml:space="preserve">, </w:t>
            </w:r>
            <w:r w:rsidR="00063788">
              <w:rPr>
                <w:rFonts w:eastAsia="DFKai-SB" w:cs="Arial"/>
                <w:lang w:eastAsia="zh-TW"/>
              </w:rPr>
              <w:t>Area (</w:t>
            </w:r>
            <w:r w:rsidRPr="00447717">
              <w:rPr>
                <w:rFonts w:eastAsia="DFKai-SB" w:cs="Arial"/>
                <w:lang w:eastAsia="zh-TW"/>
              </w:rPr>
              <w:t>A</w:t>
            </w:r>
            <w:r w:rsidR="00063788">
              <w:rPr>
                <w:rFonts w:eastAsia="DFKai-SB" w:cs="Arial"/>
                <w:lang w:eastAsia="zh-TW"/>
              </w:rPr>
              <w:t>)</w:t>
            </w:r>
            <w:r w:rsidRPr="00447717">
              <w:rPr>
                <w:rFonts w:eastAsia="DFKai-SB" w:cs="Arial"/>
                <w:lang w:eastAsia="zh-TW"/>
              </w:rPr>
              <w:t>)</w:t>
            </w:r>
          </w:p>
        </w:tc>
      </w:tr>
      <w:tr w:rsidR="00447717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Waypoints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Pilot boarding place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PILBOP(</w:t>
            </w:r>
            <w:proofErr w:type="spellStart"/>
            <w:r w:rsidRPr="00447717">
              <w:rPr>
                <w:rFonts w:eastAsia="DFKai-SB" w:cs="Arial"/>
                <w:lang w:eastAsia="zh-TW"/>
              </w:rPr>
              <w:t>PilotBoardingPlace</w:t>
            </w:r>
            <w:proofErr w:type="spellEnd"/>
            <w:r w:rsidRPr="00447717">
              <w:rPr>
                <w:rFonts w:eastAsia="DFKai-SB" w:cs="Arial"/>
                <w:lang w:eastAsia="zh-TW"/>
              </w:rPr>
              <w:t>): S57&amp;S101(P,A)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 position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 of Berth + extension (bollard/meter mark no…)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</w:p>
        </w:tc>
      </w:tr>
      <w:tr w:rsidR="00447717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Fairway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GLN, name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FAIRWY(Fairway): S57&amp;S101(A)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Sections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Turning basin</w:t>
            </w:r>
          </w:p>
        </w:tc>
        <w:tc>
          <w:tcPr>
            <w:tcW w:w="2580" w:type="dxa"/>
          </w:tcPr>
          <w:p w:rsidR="00447717" w:rsidRPr="00447717" w:rsidRDefault="00447717" w:rsidP="00447717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GLN, name, max. length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RESARE(RestrictedArea)/CATREA(categoryOfRestrictedArea)=25(swingingArea): S57&amp;S101(A)</w:t>
            </w:r>
          </w:p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proofErr w:type="spellStart"/>
            <w:r w:rsidRPr="00447717">
              <w:rPr>
                <w:rFonts w:eastAsia="DFKai-SB" w:cs="Arial"/>
                <w:lang w:eastAsia="zh-TW"/>
              </w:rPr>
              <w:t>TurningBasin</w:t>
            </w:r>
            <w:proofErr w:type="spellEnd"/>
            <w:r w:rsidRPr="00447717">
              <w:rPr>
                <w:rFonts w:eastAsia="DFKai-SB" w:cs="Arial"/>
                <w:lang w:eastAsia="zh-TW"/>
              </w:rPr>
              <w:t>: Inland ENC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Basin</w:t>
            </w:r>
          </w:p>
        </w:tc>
        <w:tc>
          <w:tcPr>
            <w:tcW w:w="2580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GLN, name</w:t>
            </w:r>
          </w:p>
        </w:tc>
        <w:tc>
          <w:tcPr>
            <w:tcW w:w="4366" w:type="dxa"/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proofErr w:type="spellStart"/>
            <w:r w:rsidRPr="00447717">
              <w:rPr>
                <w:rFonts w:eastAsia="DFKai-SB" w:cs="Arial"/>
                <w:lang w:eastAsia="zh-TW"/>
              </w:rPr>
              <w:t>HarbourBasin</w:t>
            </w:r>
            <w:proofErr w:type="spellEnd"/>
            <w:r w:rsidRPr="00447717">
              <w:rPr>
                <w:rFonts w:eastAsia="DFKai-SB" w:cs="Arial"/>
                <w:lang w:eastAsia="zh-TW"/>
              </w:rPr>
              <w:t>: Inland ENC</w:t>
            </w:r>
          </w:p>
        </w:tc>
      </w:tr>
      <w:tr w:rsidR="00447717" w:rsidRPr="00447717" w:rsidTr="00447717"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 pocket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GLN, name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BERTHS(Berth): S57&amp;S101(P, L, A)</w:t>
            </w:r>
          </w:p>
        </w:tc>
      </w:tr>
      <w:tr w:rsidR="00447717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Berth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Bollard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number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447717" w:rsidRPr="00447717" w:rsidRDefault="00447717" w:rsidP="00C0358E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MORFAC(MooringWarpingFacility)/CATMOR(categoryOfMooringWarpingFacility )=3(bollard): S57&amp;S101(P,L,A)</w:t>
            </w:r>
          </w:p>
        </w:tc>
      </w:tr>
      <w:tr w:rsidR="00E1110C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Port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0C" w:rsidRPr="00447717" w:rsidRDefault="00E1110C" w:rsidP="00617DF1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 xml:space="preserve">Nautical </w:t>
            </w:r>
            <w:r w:rsidR="00617DF1">
              <w:rPr>
                <w:rFonts w:eastAsia="DFKai-SB" w:cs="Arial"/>
                <w:lang w:eastAsia="zh-TW"/>
              </w:rPr>
              <w:t>s</w:t>
            </w:r>
            <w:r w:rsidR="00617DF1" w:rsidRPr="00447717">
              <w:rPr>
                <w:rFonts w:eastAsia="DFKai-SB" w:cs="Arial"/>
                <w:lang w:eastAsia="zh-TW"/>
              </w:rPr>
              <w:t>ervices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Type, name, service area, details, working hours</w:t>
            </w:r>
          </w:p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(PIM p.32)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>
              <w:rPr>
                <w:rFonts w:eastAsia="DFKai-SB" w:cs="Arial"/>
                <w:lang w:eastAsia="zh-TW"/>
              </w:rPr>
              <w:t>IHO registry: Service hours (</w:t>
            </w:r>
            <w:proofErr w:type="spellStart"/>
            <w:r>
              <w:rPr>
                <w:rFonts w:eastAsia="DFKai-SB" w:cs="Arial"/>
                <w:lang w:eastAsia="zh-TW"/>
              </w:rPr>
              <w:t>ServiceHours</w:t>
            </w:r>
            <w:proofErr w:type="spellEnd"/>
            <w:r>
              <w:rPr>
                <w:rFonts w:eastAsia="DFKai-SB" w:cs="Arial"/>
                <w:lang w:eastAsia="zh-TW"/>
              </w:rPr>
              <w:t>) information type) schedule by day of week (</w:t>
            </w:r>
            <w:proofErr w:type="spellStart"/>
            <w:r w:rsidRPr="007A27CE">
              <w:rPr>
                <w:rFonts w:eastAsia="DFKai-SB" w:cs="Arial"/>
                <w:lang w:eastAsia="zh-TW"/>
              </w:rPr>
              <w:t>scheduleByDayOfWeek</w:t>
            </w:r>
            <w:proofErr w:type="spellEnd"/>
            <w:r>
              <w:rPr>
                <w:rFonts w:eastAsia="DFKai-SB" w:cs="Arial"/>
                <w:lang w:eastAsia="zh-TW"/>
              </w:rPr>
              <w:t>) complex attribute;</w:t>
            </w:r>
          </w:p>
        </w:tc>
      </w:tr>
      <w:tr w:rsidR="00E1110C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lastRenderedPageBreak/>
              <w:t>Port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10C" w:rsidRPr="00447717" w:rsidRDefault="00E1110C" w:rsidP="00617DF1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 xml:space="preserve">Vessel </w:t>
            </w:r>
            <w:r w:rsidR="00617DF1">
              <w:rPr>
                <w:rFonts w:eastAsia="DFKai-SB" w:cs="Arial"/>
                <w:lang w:eastAsia="zh-TW"/>
              </w:rPr>
              <w:t>s</w:t>
            </w:r>
            <w:r w:rsidR="00617DF1" w:rsidRPr="00447717">
              <w:rPr>
                <w:rFonts w:eastAsia="DFKai-SB" w:cs="Arial"/>
                <w:lang w:eastAsia="zh-TW"/>
              </w:rPr>
              <w:t>ervices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Type, name, service area, details, working hours</w:t>
            </w:r>
          </w:p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(PIM p.32)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E1110C" w:rsidRDefault="00E1110C" w:rsidP="00E1110C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>
              <w:rPr>
                <w:rFonts w:eastAsia="DFKai-SB" w:cs="Arial"/>
                <w:lang w:eastAsia="zh-TW"/>
              </w:rPr>
              <w:t>(</w:t>
            </w:r>
            <w:proofErr w:type="gramStart"/>
            <w:r>
              <w:rPr>
                <w:rFonts w:eastAsia="DFKai-SB" w:cs="Arial"/>
                <w:lang w:eastAsia="zh-TW"/>
              </w:rPr>
              <w:t>see</w:t>
            </w:r>
            <w:proofErr w:type="gramEnd"/>
            <w:r>
              <w:rPr>
                <w:rFonts w:eastAsia="DFKai-SB" w:cs="Arial"/>
                <w:lang w:eastAsia="zh-TW"/>
              </w:rPr>
              <w:t xml:space="preserve"> previous row for service hours, working schedule, etc.)</w:t>
            </w:r>
          </w:p>
          <w:p w:rsidR="00E1110C" w:rsidRPr="00447717" w:rsidRDefault="00E1110C" w:rsidP="00E1110C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  <w:r w:rsidRPr="004D6781">
              <w:rPr>
                <w:rFonts w:eastAsia="DFKai-SB" w:cs="Arial"/>
                <w:lang w:eastAsia="zh-TW"/>
              </w:rPr>
              <w:t>NIPWG Wiki: Supplies (SUPPLY) feature type; category of supply (CATSUP) attribute; repair service (SRVREP) attribute; technical port service (SRVTEC) attribute; category of supply (CATSUP);</w:t>
            </w:r>
          </w:p>
        </w:tc>
      </w:tr>
      <w:tr w:rsidR="00E1110C" w:rsidRPr="00447717" w:rsidTr="0044771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Port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 xml:space="preserve">Emergency </w:t>
            </w:r>
            <w:r w:rsidR="00617DF1">
              <w:rPr>
                <w:rFonts w:eastAsia="DFKai-SB" w:cs="Arial"/>
                <w:lang w:eastAsia="zh-TW"/>
              </w:rPr>
              <w:t>r</w:t>
            </w:r>
            <w:r w:rsidRPr="00447717">
              <w:rPr>
                <w:rFonts w:eastAsia="DFKai-SB" w:cs="Arial"/>
                <w:lang w:eastAsia="zh-TW"/>
              </w:rPr>
              <w:t xml:space="preserve">esponse </w:t>
            </w:r>
            <w:r w:rsidR="00617DF1">
              <w:rPr>
                <w:rFonts w:eastAsia="DFKai-SB" w:cs="Arial"/>
                <w:lang w:eastAsia="zh-TW"/>
              </w:rPr>
              <w:t>e</w:t>
            </w:r>
            <w:r w:rsidRPr="00447717">
              <w:rPr>
                <w:rFonts w:eastAsia="DFKai-SB" w:cs="Arial"/>
                <w:lang w:eastAsia="zh-TW"/>
              </w:rPr>
              <w:t xml:space="preserve">quipment 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Types, availability</w:t>
            </w:r>
          </w:p>
          <w:p w:rsidR="00E1110C" w:rsidRPr="00447717" w:rsidRDefault="00E1110C" w:rsidP="00E1110C">
            <w:pPr>
              <w:snapToGrid w:val="0"/>
              <w:spacing w:beforeLines="50" w:before="120" w:line="288" w:lineRule="auto"/>
              <w:rPr>
                <w:rFonts w:eastAsia="DFKai-SB" w:cs="Arial"/>
                <w:lang w:eastAsia="zh-TW"/>
              </w:rPr>
            </w:pPr>
            <w:r w:rsidRPr="00447717">
              <w:rPr>
                <w:rFonts w:eastAsia="DFKai-SB" w:cs="Arial"/>
                <w:lang w:eastAsia="zh-TW"/>
              </w:rPr>
              <w:t>(PIM p.31)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E1110C" w:rsidRPr="00447717" w:rsidRDefault="00E1110C" w:rsidP="00E1110C">
            <w:pPr>
              <w:snapToGrid w:val="0"/>
              <w:spacing w:beforeLines="50" w:before="120" w:line="288" w:lineRule="auto"/>
              <w:ind w:right="325"/>
              <w:rPr>
                <w:rFonts w:eastAsia="DFKai-SB" w:cs="Arial"/>
                <w:lang w:eastAsia="zh-TW"/>
              </w:rPr>
            </w:pPr>
          </w:p>
        </w:tc>
      </w:tr>
    </w:tbl>
    <w:p w:rsidR="00447717" w:rsidRDefault="00447717" w:rsidP="006E5B27"/>
    <w:p w:rsidR="002B131C" w:rsidRDefault="00F91088" w:rsidP="006E5B27">
      <w:r>
        <w:t xml:space="preserve">Further: </w:t>
      </w:r>
    </w:p>
    <w:p w:rsidR="00026BCA" w:rsidRDefault="002B131C" w:rsidP="00414F27">
      <w:pPr>
        <w:rPr>
          <w:rFonts w:ascii="Arial" w:eastAsiaTheme="minorHAnsi" w:hAnsi="Arial" w:cs="Arial"/>
          <w:szCs w:val="22"/>
          <w:lang w:val="en-AU" w:eastAsia="en-US"/>
        </w:rPr>
      </w:pPr>
      <w:r>
        <w:t xml:space="preserve">Consider </w:t>
      </w:r>
      <w:r w:rsidR="00F91088">
        <w:t xml:space="preserve">the </w:t>
      </w:r>
      <w:r w:rsidR="00F91088">
        <w:rPr>
          <w:lang w:eastAsia="en-US"/>
        </w:rPr>
        <w:t>S-211 (Port Call Message Format)</w:t>
      </w:r>
      <w:r w:rsidR="00F91088">
        <w:t xml:space="preserve"> data model elements introduced by the </w:t>
      </w:r>
      <w:r w:rsidR="00F91088">
        <w:rPr>
          <w:lang w:eastAsia="en-US"/>
        </w:rPr>
        <w:t xml:space="preserve">International </w:t>
      </w:r>
      <w:proofErr w:type="spellStart"/>
      <w:r w:rsidR="00F91088">
        <w:rPr>
          <w:lang w:eastAsia="en-US"/>
        </w:rPr>
        <w:t>PortCDM</w:t>
      </w:r>
      <w:proofErr w:type="spellEnd"/>
      <w:r w:rsidR="00F91088">
        <w:rPr>
          <w:lang w:eastAsia="en-US"/>
        </w:rPr>
        <w:t xml:space="preserve"> Council (IPCDMC) and fully registered in the IALA domain of the IHO GI register.</w:t>
      </w:r>
      <w:r w:rsidR="00026BCA">
        <w:rPr>
          <w:rFonts w:ascii="Arial" w:hAnsi="Arial" w:cs="Arial"/>
          <w:lang w:val="en-AU"/>
        </w:rPr>
        <w:br w:type="page"/>
      </w:r>
    </w:p>
    <w:p w:rsidR="0086492F" w:rsidRPr="00E358BF" w:rsidRDefault="0086492F" w:rsidP="00882BBD">
      <w:pPr>
        <w:rPr>
          <w:b/>
          <w:szCs w:val="22"/>
        </w:rPr>
      </w:pPr>
      <w:r w:rsidRPr="00E358BF">
        <w:rPr>
          <w:b/>
          <w:szCs w:val="22"/>
        </w:rPr>
        <w:lastRenderedPageBreak/>
        <w:t xml:space="preserve">Editorial </w:t>
      </w:r>
      <w:r w:rsidR="003A5CD3" w:rsidRPr="00E358BF">
        <w:rPr>
          <w:b/>
          <w:szCs w:val="22"/>
        </w:rPr>
        <w:t>c</w:t>
      </w:r>
      <w:r w:rsidRPr="00E358BF">
        <w:rPr>
          <w:b/>
          <w:szCs w:val="22"/>
        </w:rPr>
        <w:t xml:space="preserve">omments: </w:t>
      </w:r>
    </w:p>
    <w:p w:rsidR="00F33989" w:rsidRPr="00E358BF" w:rsidRDefault="00F33989" w:rsidP="00F33989">
      <w:r w:rsidRPr="00E358BF">
        <w:rPr>
          <w:szCs w:val="22"/>
        </w:rPr>
        <w:t xml:space="preserve">All: </w:t>
      </w:r>
      <w:r w:rsidRPr="00E358BF">
        <w:t>Replace “</w:t>
      </w:r>
      <w:proofErr w:type="spellStart"/>
      <w:r w:rsidRPr="00E358BF">
        <w:t>harbor</w:t>
      </w:r>
      <w:proofErr w:type="spellEnd"/>
      <w:r w:rsidRPr="00E358BF">
        <w:t>” by” harbour” for consistency unless it is truly spelled “</w:t>
      </w:r>
      <w:proofErr w:type="spellStart"/>
      <w:r w:rsidRPr="00E358BF">
        <w:t>harbor</w:t>
      </w:r>
      <w:proofErr w:type="spellEnd"/>
      <w:r w:rsidRPr="00E358BF">
        <w:t>” from the source. (NP100)</w:t>
      </w:r>
    </w:p>
    <w:p w:rsidR="00A77A23" w:rsidRPr="00E358BF" w:rsidRDefault="00A77A23" w:rsidP="00A77A23">
      <w:pPr>
        <w:rPr>
          <w:szCs w:val="22"/>
        </w:rPr>
      </w:pPr>
      <w:r w:rsidRPr="00E358BF">
        <w:rPr>
          <w:szCs w:val="22"/>
        </w:rPr>
        <w:t>All: Spell out the abbreviations when mentioned the first time</w:t>
      </w:r>
      <w:r w:rsidR="00414F27">
        <w:rPr>
          <w:szCs w:val="22"/>
        </w:rPr>
        <w:t>, add a list of abbreviations</w:t>
      </w:r>
    </w:p>
    <w:p w:rsidR="00F33989" w:rsidRPr="00E358BF" w:rsidRDefault="00F33989" w:rsidP="00882BBD">
      <w:pPr>
        <w:rPr>
          <w:szCs w:val="22"/>
        </w:rPr>
      </w:pPr>
    </w:p>
    <w:p w:rsidR="0086492F" w:rsidRPr="00E358BF" w:rsidRDefault="00F33989" w:rsidP="00882BBD">
      <w:pPr>
        <w:rPr>
          <w:szCs w:val="22"/>
        </w:rPr>
      </w:pPr>
      <w:r w:rsidRPr="00E358BF">
        <w:rPr>
          <w:szCs w:val="22"/>
        </w:rPr>
        <w:t>2.2 First Sentence. Add a period after “chain”</w:t>
      </w:r>
    </w:p>
    <w:p w:rsidR="0086492F" w:rsidRPr="00E358BF" w:rsidRDefault="00F33989" w:rsidP="00882BBD">
      <w:pPr>
        <w:rPr>
          <w:szCs w:val="22"/>
        </w:rPr>
      </w:pPr>
      <w:r w:rsidRPr="00E358BF">
        <w:rPr>
          <w:szCs w:val="22"/>
        </w:rPr>
        <w:t>2.5 First Sentence. Add a period after “Guide”</w:t>
      </w:r>
    </w:p>
    <w:p w:rsidR="0086492F" w:rsidRPr="00E358BF" w:rsidRDefault="00F33989" w:rsidP="00882BBD">
      <w:r w:rsidRPr="00E358BF">
        <w:rPr>
          <w:szCs w:val="22"/>
        </w:rPr>
        <w:t xml:space="preserve">2.6 Local community or state and National or federal authority: Replace “… </w:t>
      </w:r>
      <w:r w:rsidRPr="00E358BF">
        <w:t xml:space="preserve">efficient shipping. Certainly if the income …” by </w:t>
      </w:r>
      <w:r w:rsidRPr="00E358BF">
        <w:rPr>
          <w:szCs w:val="22"/>
        </w:rPr>
        <w:t xml:space="preserve">“… </w:t>
      </w:r>
      <w:r w:rsidRPr="00E358BF">
        <w:t>efficient shipping, especially if …”</w:t>
      </w:r>
    </w:p>
    <w:p w:rsidR="00F33989" w:rsidRPr="00E358BF" w:rsidRDefault="00F33989" w:rsidP="00882BBD">
      <w:r w:rsidRPr="00E358BF">
        <w:t xml:space="preserve">2.6 National or federal authority, last sentence. </w:t>
      </w:r>
      <w:r w:rsidRPr="00E358BF">
        <w:rPr>
          <w:szCs w:val="22"/>
        </w:rPr>
        <w:t>Add a period after “difficult”</w:t>
      </w:r>
    </w:p>
    <w:p w:rsidR="00F33989" w:rsidRPr="00E358BF" w:rsidRDefault="00F33989" w:rsidP="00882BBD">
      <w:r w:rsidRPr="00E358BF">
        <w:t xml:space="preserve">2.6 A mix of local / state community and national / federal authority. . </w:t>
      </w:r>
      <w:r w:rsidRPr="00E358BF">
        <w:rPr>
          <w:szCs w:val="22"/>
        </w:rPr>
        <w:t>Add a period after “before”</w:t>
      </w:r>
    </w:p>
    <w:p w:rsidR="00F33989" w:rsidRPr="00E358BF" w:rsidRDefault="00F33989" w:rsidP="00882BBD">
      <w:r w:rsidRPr="00E358BF">
        <w:t xml:space="preserve">2.6 Private parties. </w:t>
      </w:r>
      <w:r w:rsidRPr="00E358BF">
        <w:rPr>
          <w:szCs w:val="22"/>
        </w:rPr>
        <w:t>Replace “… instances normally</w:t>
      </w:r>
      <w:r w:rsidRPr="00E358BF">
        <w:t xml:space="preserve">…” by </w:t>
      </w:r>
      <w:r w:rsidRPr="00E358BF">
        <w:rPr>
          <w:szCs w:val="22"/>
        </w:rPr>
        <w:t xml:space="preserve">“… “… </w:t>
      </w:r>
      <w:proofErr w:type="gramStart"/>
      <w:r w:rsidRPr="00E358BF">
        <w:rPr>
          <w:szCs w:val="22"/>
        </w:rPr>
        <w:t>instances</w:t>
      </w:r>
      <w:proofErr w:type="gramEnd"/>
      <w:r w:rsidRPr="00E358BF">
        <w:rPr>
          <w:szCs w:val="22"/>
        </w:rPr>
        <w:t xml:space="preserve"> are normally</w:t>
      </w:r>
      <w:r w:rsidRPr="00E358BF">
        <w:t xml:space="preserve"> …”</w:t>
      </w:r>
    </w:p>
    <w:p w:rsidR="00F33989" w:rsidRPr="00E358BF" w:rsidRDefault="00F33989" w:rsidP="00882BBD">
      <w:r w:rsidRPr="00E358BF">
        <w:t>2.6 Second it depends on whether nautical and vessel services are private or public. Add a close quote after “Internal Operator.</w:t>
      </w:r>
    </w:p>
    <w:p w:rsidR="00F33989" w:rsidRPr="00E358BF" w:rsidRDefault="00F33989" w:rsidP="00882BBD">
      <w:r w:rsidRPr="00E358BF">
        <w:t xml:space="preserve">5.2 Definition. </w:t>
      </w:r>
      <w:r w:rsidR="005C7588" w:rsidRPr="00E358BF">
        <w:t xml:space="preserve">Terming Basin. </w:t>
      </w:r>
      <w:r w:rsidR="005C7588" w:rsidRPr="00E358BF">
        <w:rPr>
          <w:szCs w:val="22"/>
        </w:rPr>
        <w:t>Add a period after “purpose”</w:t>
      </w:r>
    </w:p>
    <w:p w:rsidR="00F33989" w:rsidRPr="00E358BF" w:rsidRDefault="005C7588" w:rsidP="00882BBD">
      <w:pPr>
        <w:rPr>
          <w:szCs w:val="22"/>
        </w:rPr>
      </w:pPr>
      <w:r w:rsidRPr="00E358BF">
        <w:rPr>
          <w:szCs w:val="22"/>
        </w:rPr>
        <w:t xml:space="preserve">6.2 </w:t>
      </w:r>
      <w:r w:rsidR="00E56520" w:rsidRPr="00E358BF">
        <w:rPr>
          <w:szCs w:val="22"/>
        </w:rPr>
        <w:t>D</w:t>
      </w:r>
      <w:r w:rsidRPr="00E358BF">
        <w:rPr>
          <w:szCs w:val="22"/>
        </w:rPr>
        <w:t>elete duplication paragraphs “General Information”, “Developments” and “Limits description”</w:t>
      </w:r>
    </w:p>
    <w:p w:rsidR="005C7588" w:rsidRPr="00E358BF" w:rsidRDefault="00A77A23" w:rsidP="00882BBD">
      <w:pPr>
        <w:rPr>
          <w:szCs w:val="22"/>
        </w:rPr>
      </w:pPr>
      <w:r w:rsidRPr="00E358BF">
        <w:rPr>
          <w:szCs w:val="22"/>
        </w:rPr>
        <w:t>10.6 Container sector, second bullet point. Delete the “6+”</w:t>
      </w:r>
    </w:p>
    <w:p w:rsidR="00A77A23" w:rsidRPr="00E358BF" w:rsidRDefault="00A77A23" w:rsidP="00882BBD">
      <w:pPr>
        <w:rPr>
          <w:szCs w:val="22"/>
        </w:rPr>
      </w:pPr>
      <w:r w:rsidRPr="00E358BF">
        <w:rPr>
          <w:szCs w:val="22"/>
        </w:rPr>
        <w:t>11.1 Delete the space after “BIMCO”</w:t>
      </w:r>
    </w:p>
    <w:p w:rsidR="00A77A23" w:rsidRPr="00E358BF" w:rsidRDefault="00A77A23" w:rsidP="00882BBD">
      <w:pPr>
        <w:rPr>
          <w:szCs w:val="22"/>
        </w:rPr>
      </w:pPr>
      <w:r w:rsidRPr="00E358BF">
        <w:rPr>
          <w:szCs w:val="22"/>
        </w:rPr>
        <w:t>11.1 Replace “,” by “and” between GS and Informational</w:t>
      </w:r>
    </w:p>
    <w:p w:rsidR="005C7588" w:rsidRPr="00E358BF" w:rsidRDefault="00A77A23" w:rsidP="00882BBD">
      <w:pPr>
        <w:rPr>
          <w:szCs w:val="22"/>
        </w:rPr>
      </w:pPr>
      <w:r w:rsidRPr="00E358BF">
        <w:rPr>
          <w:szCs w:val="22"/>
        </w:rPr>
        <w:t>11.3 Second paragraph. Delete the second “)” after GLN</w:t>
      </w:r>
    </w:p>
    <w:p w:rsidR="003A5CD3" w:rsidRDefault="00A77A23" w:rsidP="00882BBD">
      <w:pPr>
        <w:rPr>
          <w:szCs w:val="22"/>
        </w:rPr>
      </w:pPr>
      <w:r w:rsidRPr="00E358BF">
        <w:rPr>
          <w:szCs w:val="22"/>
        </w:rPr>
        <w:t>12.1 Replace “not-for-profit” by “non-profit”</w:t>
      </w:r>
    </w:p>
    <w:p w:rsidR="009B13D7" w:rsidRDefault="009B13D7">
      <w:pPr>
        <w:spacing w:after="0" w:line="240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3818CA" w:rsidRDefault="003818CA" w:rsidP="007B48BB">
      <w:pPr>
        <w:pStyle w:val="berschrift1"/>
      </w:pPr>
      <w:r w:rsidRPr="00E358BF">
        <w:lastRenderedPageBreak/>
        <w:t>Impacts</w:t>
      </w:r>
    </w:p>
    <w:p w:rsidR="00FF74C2" w:rsidRDefault="00FF74C2" w:rsidP="00FF74C2">
      <w:r>
        <w:t>The provision of port information in a harmonised way</w:t>
      </w:r>
      <w:r w:rsidR="00026BCA">
        <w:t xml:space="preserve"> provides fast and structured access to port information globally. </w:t>
      </w:r>
      <w:r w:rsidR="00F91088">
        <w:t xml:space="preserve">It </w:t>
      </w:r>
      <w:r w:rsidR="00414F27">
        <w:t xml:space="preserve">is </w:t>
      </w:r>
      <w:proofErr w:type="gramStart"/>
      <w:r w:rsidR="00414F27">
        <w:t>one</w:t>
      </w:r>
      <w:r w:rsidR="00617DF1">
        <w:t xml:space="preserve"> </w:t>
      </w:r>
      <w:r w:rsidR="00414F27">
        <w:t>step</w:t>
      </w:r>
      <w:proofErr w:type="gramEnd"/>
      <w:r w:rsidR="00F91088">
        <w:t xml:space="preserve"> </w:t>
      </w:r>
      <w:r w:rsidR="00F91088">
        <w:rPr>
          <w:lang w:eastAsia="en-US"/>
        </w:rPr>
        <w:t>to</w:t>
      </w:r>
      <w:r w:rsidR="00414F27">
        <w:rPr>
          <w:lang w:eastAsia="en-US"/>
        </w:rPr>
        <w:t xml:space="preserve">wards the common goal of </w:t>
      </w:r>
      <w:r w:rsidR="00617DF1">
        <w:rPr>
          <w:lang w:eastAsia="en-US"/>
        </w:rPr>
        <w:t xml:space="preserve">a </w:t>
      </w:r>
      <w:r w:rsidR="00414F27">
        <w:rPr>
          <w:lang w:eastAsia="en-US"/>
        </w:rPr>
        <w:t>digitised</w:t>
      </w:r>
      <w:r w:rsidR="00617DF1">
        <w:rPr>
          <w:lang w:eastAsia="en-US"/>
        </w:rPr>
        <w:t>,</w:t>
      </w:r>
      <w:r w:rsidR="00F91088">
        <w:rPr>
          <w:lang w:eastAsia="en-US"/>
        </w:rPr>
        <w:t xml:space="preserve"> more efficient and environmental friendly maritime transport.</w:t>
      </w:r>
    </w:p>
    <w:p w:rsidR="00026BCA" w:rsidRDefault="00026BCA" w:rsidP="00FF74C2">
      <w:r>
        <w:t xml:space="preserve">A close cooperation between the harbour authorities and the HOs </w:t>
      </w:r>
      <w:proofErr w:type="gramStart"/>
      <w:r>
        <w:t>is requested</w:t>
      </w:r>
      <w:proofErr w:type="gramEnd"/>
      <w:r>
        <w:t>.</w:t>
      </w:r>
      <w:r w:rsidR="00447717">
        <w:t xml:space="preserve"> </w:t>
      </w:r>
      <w:r>
        <w:t xml:space="preserve"> The HOs workload will increase. </w:t>
      </w:r>
      <w:r w:rsidR="00447717">
        <w:t xml:space="preserve"> </w:t>
      </w:r>
      <w:r>
        <w:t xml:space="preserve">The </w:t>
      </w:r>
      <w:r w:rsidR="00414F27">
        <w:t>responsibility</w:t>
      </w:r>
      <w:r>
        <w:t xml:space="preserve"> of</w:t>
      </w:r>
      <w:r w:rsidR="00414F27">
        <w:t xml:space="preserve"> all</w:t>
      </w:r>
      <w:r>
        <w:t xml:space="preserve"> harbour authorities on their data increases. </w:t>
      </w:r>
    </w:p>
    <w:p w:rsidR="00447717" w:rsidRPr="00FF74C2" w:rsidRDefault="00447717" w:rsidP="00FF74C2"/>
    <w:p w:rsidR="004A4E21" w:rsidRPr="00E358BF" w:rsidRDefault="004A4E21" w:rsidP="004A4E21">
      <w:pPr>
        <w:pStyle w:val="berschrift1"/>
        <w:tabs>
          <w:tab w:val="clear" w:pos="400"/>
          <w:tab w:val="clear" w:pos="432"/>
          <w:tab w:val="clear" w:pos="560"/>
        </w:tabs>
        <w:suppressAutoHyphens w:val="0"/>
        <w:spacing w:before="240" w:after="60" w:line="240" w:lineRule="auto"/>
        <w:jc w:val="left"/>
        <w:rPr>
          <w:lang w:eastAsia="en-GB"/>
        </w:rPr>
      </w:pPr>
      <w:r w:rsidRPr="00E358BF">
        <w:rPr>
          <w:lang w:eastAsia="en-GB"/>
        </w:rPr>
        <w:t>Actions Requested</w:t>
      </w:r>
    </w:p>
    <w:p w:rsidR="00026BCA" w:rsidRDefault="00026BCA" w:rsidP="00026BCA">
      <w:r>
        <w:t>It is recommended that the IHMA</w:t>
      </w:r>
    </w:p>
    <w:p w:rsidR="00026BCA" w:rsidRDefault="00026BCA" w:rsidP="00026BCA">
      <w:pPr>
        <w:pStyle w:val="Listenabsatz"/>
        <w:numPr>
          <w:ilvl w:val="0"/>
          <w:numId w:val="20"/>
        </w:numPr>
      </w:pPr>
      <w:r>
        <w:t xml:space="preserve">Review the Port Information Manual considering the </w:t>
      </w:r>
      <w:r w:rsidR="00617DF1">
        <w:t xml:space="preserve">technical </w:t>
      </w:r>
      <w:r w:rsidR="00F91088">
        <w:t xml:space="preserve">and </w:t>
      </w:r>
      <w:r>
        <w:t xml:space="preserve">editorial comments. </w:t>
      </w:r>
    </w:p>
    <w:p w:rsidR="00026BCA" w:rsidRDefault="00026BCA" w:rsidP="00026BCA">
      <w:pPr>
        <w:pStyle w:val="Listenabsatz"/>
        <w:numPr>
          <w:ilvl w:val="0"/>
          <w:numId w:val="20"/>
        </w:numPr>
      </w:pPr>
      <w:r>
        <w:t xml:space="preserve">Discuss and develop a sufficient way </w:t>
      </w:r>
      <w:r w:rsidR="009B13D7">
        <w:t xml:space="preserve">within the harbour master community </w:t>
      </w:r>
      <w:r>
        <w:t xml:space="preserve">to provide </w:t>
      </w:r>
      <w:r w:rsidR="009B13D7">
        <w:t xml:space="preserve">and update </w:t>
      </w:r>
      <w:r>
        <w:t>port information globally in a reliable, sustainable</w:t>
      </w:r>
      <w:r w:rsidR="009B13D7">
        <w:t xml:space="preserve"> and</w:t>
      </w:r>
      <w:r>
        <w:t xml:space="preserve"> accurate way</w:t>
      </w:r>
      <w:r w:rsidR="00F91088">
        <w:t>.</w:t>
      </w:r>
    </w:p>
    <w:p w:rsidR="009B13D7" w:rsidRDefault="009B13D7" w:rsidP="009B13D7">
      <w:pPr>
        <w:pStyle w:val="Listenabsatz"/>
        <w:numPr>
          <w:ilvl w:val="0"/>
          <w:numId w:val="20"/>
        </w:numPr>
      </w:pPr>
      <w:r>
        <w:t>Inform IHO on the discussion results,</w:t>
      </w:r>
    </w:p>
    <w:p w:rsidR="009B13D7" w:rsidRDefault="009B13D7" w:rsidP="009B13D7">
      <w:pPr>
        <w:pStyle w:val="Listenabsatz"/>
        <w:numPr>
          <w:ilvl w:val="0"/>
          <w:numId w:val="20"/>
        </w:numPr>
      </w:pPr>
      <w:r>
        <w:t xml:space="preserve">Develop alternative approaches if no global agreements </w:t>
      </w:r>
      <w:proofErr w:type="gramStart"/>
      <w:r>
        <w:t>can be achieved</w:t>
      </w:r>
      <w:proofErr w:type="gramEnd"/>
      <w:r>
        <w:t xml:space="preserve">. </w:t>
      </w:r>
    </w:p>
    <w:p w:rsidR="00026BCA" w:rsidRDefault="00026BCA" w:rsidP="00026BCA">
      <w:r w:rsidRPr="00FF74C2">
        <w:t xml:space="preserve">It is recommended that the </w:t>
      </w:r>
      <w:r>
        <w:t>NIPWG</w:t>
      </w:r>
    </w:p>
    <w:p w:rsidR="00026BCA" w:rsidRDefault="00026BCA" w:rsidP="00026BCA">
      <w:pPr>
        <w:pStyle w:val="Listenabsatz"/>
        <w:numPr>
          <w:ilvl w:val="0"/>
          <w:numId w:val="24"/>
        </w:numPr>
      </w:pPr>
      <w:r>
        <w:t>Seek HSSC endorsement to initiate the development of a</w:t>
      </w:r>
      <w:r w:rsidR="002B131C">
        <w:t>n</w:t>
      </w:r>
      <w:r>
        <w:t xml:space="preserve"> S-100 compliant product specification “Marine </w:t>
      </w:r>
      <w:r w:rsidR="00617DF1">
        <w:t xml:space="preserve">Harbour </w:t>
      </w:r>
      <w:r>
        <w:t>Information”.</w:t>
      </w:r>
    </w:p>
    <w:p w:rsidR="0067022F" w:rsidRDefault="007560EF" w:rsidP="00026BCA">
      <w:pPr>
        <w:pStyle w:val="Listenabsatz"/>
        <w:numPr>
          <w:ilvl w:val="0"/>
          <w:numId w:val="24"/>
        </w:numPr>
      </w:pPr>
      <w:r>
        <w:t>Inform HSSC that other WGs sh</w:t>
      </w:r>
      <w:r w:rsidR="0067022F">
        <w:t xml:space="preserve">ould also be involved </w:t>
      </w:r>
      <w:r>
        <w:t xml:space="preserve">in modelling Port Information Manual data </w:t>
      </w:r>
      <w:r w:rsidR="0067022F">
        <w:t xml:space="preserve">(S101PT, ENCWG, </w:t>
      </w:r>
      <w:proofErr w:type="gramStart"/>
      <w:r w:rsidR="0067022F">
        <w:t>NCWG</w:t>
      </w:r>
      <w:proofErr w:type="gramEnd"/>
      <w:r w:rsidR="0067022F">
        <w:t>)</w:t>
      </w:r>
      <w:r>
        <w:t>.</w:t>
      </w:r>
    </w:p>
    <w:p w:rsidR="007807A2" w:rsidRPr="00E358BF" w:rsidRDefault="00F91088" w:rsidP="003B2BC5">
      <w:pPr>
        <w:pStyle w:val="Listenabsatz"/>
        <w:numPr>
          <w:ilvl w:val="0"/>
          <w:numId w:val="24"/>
        </w:numPr>
        <w:rPr>
          <w:lang w:eastAsia="en-GB"/>
        </w:rPr>
      </w:pPr>
      <w:r>
        <w:t xml:space="preserve">Establish close liaison with the </w:t>
      </w:r>
      <w:r>
        <w:rPr>
          <w:lang w:eastAsia="en-US"/>
        </w:rPr>
        <w:t xml:space="preserve">International </w:t>
      </w:r>
      <w:proofErr w:type="spellStart"/>
      <w:r>
        <w:rPr>
          <w:lang w:eastAsia="en-US"/>
        </w:rPr>
        <w:t>PortCDM</w:t>
      </w:r>
      <w:proofErr w:type="spellEnd"/>
      <w:r>
        <w:rPr>
          <w:lang w:eastAsia="en-US"/>
        </w:rPr>
        <w:t xml:space="preserve"> Council (IPCDMC)</w:t>
      </w:r>
      <w:r w:rsidR="00400B87">
        <w:rPr>
          <w:lang w:eastAsia="en-US"/>
        </w:rPr>
        <w:t xml:space="preserve"> when starting the development.</w:t>
      </w:r>
    </w:p>
    <w:sectPr w:rsidR="007807A2" w:rsidRPr="00E358BF" w:rsidSect="00C4104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00" w:bottom="1440" w:left="140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D1" w:rsidRDefault="00A942D1">
      <w:r>
        <w:separator/>
      </w:r>
    </w:p>
  </w:endnote>
  <w:endnote w:type="continuationSeparator" w:id="0">
    <w:p w:rsidR="00A942D1" w:rsidRDefault="00A9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7F" w:rsidRDefault="00CE367F">
    <w:pPr>
      <w:pStyle w:val="Fuzeile"/>
      <w:jc w:val="center"/>
    </w:pPr>
  </w:p>
  <w:p w:rsidR="00CE367F" w:rsidRPr="00970C37" w:rsidRDefault="00CE367F" w:rsidP="00970C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33" w:rsidRDefault="0002603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51E">
      <w:rPr>
        <w:noProof/>
      </w:rPr>
      <w:t>1</w:t>
    </w:r>
    <w:r>
      <w:fldChar w:fldCharType="end"/>
    </w:r>
  </w:p>
  <w:p w:rsidR="00C41043" w:rsidRDefault="00C41043" w:rsidP="00C41043">
    <w:pPr>
      <w:pStyle w:val="Fuzeile"/>
      <w:rPr>
        <w:rFonts w:ascii="Arial" w:hAnsi="Arial" w:cs="Arial"/>
        <w:sz w:val="16"/>
        <w:szCs w:val="16"/>
      </w:rPr>
    </w:pPr>
  </w:p>
  <w:p w:rsidR="00CE367F" w:rsidRPr="00C41043" w:rsidRDefault="00C41043" w:rsidP="00C4104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Note: FOR REASONS OF ECONOMY, DELEGATES ARE KINDLY REQUESTED TO BRING THEIR OWN COPIES OF THE DOCUMENTS TO THE 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33" w:rsidRDefault="0002603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E367F" w:rsidRDefault="00CE367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D1" w:rsidRDefault="00A942D1">
      <w:r>
        <w:separator/>
      </w:r>
    </w:p>
  </w:footnote>
  <w:footnote w:type="continuationSeparator" w:id="0">
    <w:p w:rsidR="00A942D1" w:rsidRDefault="00A9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7F" w:rsidRDefault="00CE367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61A574A"/>
    <w:lvl w:ilvl="0">
      <w:start w:val="1"/>
      <w:numFmt w:val="bullet"/>
      <w:pStyle w:val="Listennumm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93C76E6"/>
    <w:lvl w:ilvl="0">
      <w:start w:val="1"/>
      <w:numFmt w:val="bullet"/>
      <w:pStyle w:val="Listennummer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BE3B8C"/>
    <w:lvl w:ilvl="0">
      <w:start w:val="1"/>
      <w:numFmt w:val="bullet"/>
      <w:pStyle w:val="Listennummer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BEAAE5C"/>
    <w:lvl w:ilvl="0">
      <w:start w:val="1"/>
      <w:numFmt w:val="bullet"/>
      <w:pStyle w:val="Listennumm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0641914"/>
    <w:lvl w:ilvl="0">
      <w:start w:val="1"/>
      <w:numFmt w:val="bullet"/>
      <w:pStyle w:val="Listenfortsetzung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F252BD"/>
    <w:multiLevelType w:val="singleLevel"/>
    <w:tmpl w:val="074C56F8"/>
    <w:lvl w:ilvl="0">
      <w:start w:val="1"/>
      <w:numFmt w:val="decimal"/>
      <w:pStyle w:val="Aufzhlungszeichen5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270083"/>
    <w:multiLevelType w:val="hybridMultilevel"/>
    <w:tmpl w:val="C134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06342"/>
    <w:multiLevelType w:val="hybridMultilevel"/>
    <w:tmpl w:val="3CD6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F9B"/>
    <w:multiLevelType w:val="hybridMultilevel"/>
    <w:tmpl w:val="8CC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5071"/>
    <w:multiLevelType w:val="hybridMultilevel"/>
    <w:tmpl w:val="86BE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7EB8"/>
    <w:multiLevelType w:val="multilevel"/>
    <w:tmpl w:val="09DC81E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0"/>
        </w:tabs>
        <w:ind w:left="9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980"/>
        </w:tabs>
        <w:ind w:left="1900" w:firstLine="0"/>
      </w:pPr>
      <w:rPr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1" w15:restartNumberingAfterBreak="0">
    <w:nsid w:val="387D4433"/>
    <w:multiLevelType w:val="multilevel"/>
    <w:tmpl w:val="EF029DE6"/>
    <w:lvl w:ilvl="0">
      <w:start w:val="1"/>
      <w:numFmt w:val="bullet"/>
      <w:pStyle w:val="ANNEX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A1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a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a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pStyle w:val="a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a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9CE556F"/>
    <w:multiLevelType w:val="hybridMultilevel"/>
    <w:tmpl w:val="B854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C436E"/>
    <w:multiLevelType w:val="hybridMultilevel"/>
    <w:tmpl w:val="094E2E60"/>
    <w:name w:val="heading"/>
    <w:lvl w:ilvl="0" w:tplc="37088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0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C9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22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D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A6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6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6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8D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F6C3E"/>
    <w:multiLevelType w:val="hybridMultilevel"/>
    <w:tmpl w:val="738C2E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92C9B"/>
    <w:multiLevelType w:val="hybridMultilevel"/>
    <w:tmpl w:val="D706C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D6703"/>
    <w:multiLevelType w:val="hybridMultilevel"/>
    <w:tmpl w:val="4948C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F9"/>
    <w:multiLevelType w:val="hybridMultilevel"/>
    <w:tmpl w:val="FE90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017A1"/>
    <w:multiLevelType w:val="hybridMultilevel"/>
    <w:tmpl w:val="84EC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C003D"/>
    <w:multiLevelType w:val="hybridMultilevel"/>
    <w:tmpl w:val="BBC4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01023"/>
    <w:multiLevelType w:val="hybridMultilevel"/>
    <w:tmpl w:val="6276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43B9"/>
    <w:multiLevelType w:val="hybridMultilevel"/>
    <w:tmpl w:val="FC889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05CCE"/>
    <w:multiLevelType w:val="hybridMultilevel"/>
    <w:tmpl w:val="10AE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F4049"/>
    <w:multiLevelType w:val="multilevel"/>
    <w:tmpl w:val="FF6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00FAA"/>
    <w:multiLevelType w:val="hybridMultilevel"/>
    <w:tmpl w:val="3A4029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22"/>
  </w:num>
  <w:num w:numId="10">
    <w:abstractNumId w:val="12"/>
  </w:num>
  <w:num w:numId="11">
    <w:abstractNumId w:val="8"/>
  </w:num>
  <w:num w:numId="12">
    <w:abstractNumId w:val="6"/>
  </w:num>
  <w:num w:numId="13">
    <w:abstractNumId w:val="24"/>
  </w:num>
  <w:num w:numId="14">
    <w:abstractNumId w:val="20"/>
  </w:num>
  <w:num w:numId="15">
    <w:abstractNumId w:val="14"/>
  </w:num>
  <w:num w:numId="16">
    <w:abstractNumId w:val="18"/>
  </w:num>
  <w:num w:numId="17">
    <w:abstractNumId w:val="19"/>
  </w:num>
  <w:num w:numId="18">
    <w:abstractNumId w:val="7"/>
  </w:num>
  <w:num w:numId="19">
    <w:abstractNumId w:val="15"/>
  </w:num>
  <w:num w:numId="20">
    <w:abstractNumId w:val="21"/>
  </w:num>
  <w:num w:numId="21">
    <w:abstractNumId w:val="16"/>
  </w:num>
  <w:num w:numId="22">
    <w:abstractNumId w:val="9"/>
  </w:num>
  <w:num w:numId="23">
    <w:abstractNumId w:val="23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trackRevisions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76"/>
    <w:rsid w:val="0000154F"/>
    <w:rsid w:val="00001767"/>
    <w:rsid w:val="00010027"/>
    <w:rsid w:val="00010429"/>
    <w:rsid w:val="00015259"/>
    <w:rsid w:val="00015A0A"/>
    <w:rsid w:val="00016E01"/>
    <w:rsid w:val="00017D83"/>
    <w:rsid w:val="0002033D"/>
    <w:rsid w:val="000243D4"/>
    <w:rsid w:val="00026033"/>
    <w:rsid w:val="00026948"/>
    <w:rsid w:val="00026BCA"/>
    <w:rsid w:val="0003239C"/>
    <w:rsid w:val="0003632F"/>
    <w:rsid w:val="000372D8"/>
    <w:rsid w:val="00042460"/>
    <w:rsid w:val="00043F1F"/>
    <w:rsid w:val="00044829"/>
    <w:rsid w:val="00045343"/>
    <w:rsid w:val="000469D8"/>
    <w:rsid w:val="00052EBB"/>
    <w:rsid w:val="0005482F"/>
    <w:rsid w:val="0005592B"/>
    <w:rsid w:val="00057A21"/>
    <w:rsid w:val="00063788"/>
    <w:rsid w:val="00065095"/>
    <w:rsid w:val="00067BBB"/>
    <w:rsid w:val="00076F74"/>
    <w:rsid w:val="00082E89"/>
    <w:rsid w:val="0008302C"/>
    <w:rsid w:val="00086FEA"/>
    <w:rsid w:val="000878A3"/>
    <w:rsid w:val="0008798F"/>
    <w:rsid w:val="00093511"/>
    <w:rsid w:val="00094421"/>
    <w:rsid w:val="000964FA"/>
    <w:rsid w:val="000965B1"/>
    <w:rsid w:val="000A4088"/>
    <w:rsid w:val="000A7B6B"/>
    <w:rsid w:val="000B3596"/>
    <w:rsid w:val="000C38EB"/>
    <w:rsid w:val="000D05EE"/>
    <w:rsid w:val="000D267F"/>
    <w:rsid w:val="000D2AA3"/>
    <w:rsid w:val="000D36DA"/>
    <w:rsid w:val="000D37A1"/>
    <w:rsid w:val="000D4C0C"/>
    <w:rsid w:val="000D4CDA"/>
    <w:rsid w:val="000D50B7"/>
    <w:rsid w:val="000D5C54"/>
    <w:rsid w:val="000E056D"/>
    <w:rsid w:val="000E1134"/>
    <w:rsid w:val="000E4F32"/>
    <w:rsid w:val="000E5099"/>
    <w:rsid w:val="000E7594"/>
    <w:rsid w:val="000F0441"/>
    <w:rsid w:val="000F2DA6"/>
    <w:rsid w:val="000F5963"/>
    <w:rsid w:val="000F6809"/>
    <w:rsid w:val="000F7291"/>
    <w:rsid w:val="000F73E0"/>
    <w:rsid w:val="00100F8E"/>
    <w:rsid w:val="00101658"/>
    <w:rsid w:val="00102097"/>
    <w:rsid w:val="00102414"/>
    <w:rsid w:val="0010525D"/>
    <w:rsid w:val="001056C6"/>
    <w:rsid w:val="00106DE8"/>
    <w:rsid w:val="00112699"/>
    <w:rsid w:val="001129FF"/>
    <w:rsid w:val="00116327"/>
    <w:rsid w:val="00117489"/>
    <w:rsid w:val="00120955"/>
    <w:rsid w:val="00120AC2"/>
    <w:rsid w:val="0012161B"/>
    <w:rsid w:val="00125CCE"/>
    <w:rsid w:val="00125E3E"/>
    <w:rsid w:val="00126F06"/>
    <w:rsid w:val="00127FBE"/>
    <w:rsid w:val="0013121F"/>
    <w:rsid w:val="001322D2"/>
    <w:rsid w:val="00132810"/>
    <w:rsid w:val="00132A7A"/>
    <w:rsid w:val="00133917"/>
    <w:rsid w:val="00140D9B"/>
    <w:rsid w:val="001447FB"/>
    <w:rsid w:val="00144B7A"/>
    <w:rsid w:val="001500BE"/>
    <w:rsid w:val="00150E6B"/>
    <w:rsid w:val="00151E1C"/>
    <w:rsid w:val="001552EE"/>
    <w:rsid w:val="00155341"/>
    <w:rsid w:val="00155D80"/>
    <w:rsid w:val="001571B3"/>
    <w:rsid w:val="00161DFE"/>
    <w:rsid w:val="001629A4"/>
    <w:rsid w:val="00163D4A"/>
    <w:rsid w:val="00166394"/>
    <w:rsid w:val="00166DE8"/>
    <w:rsid w:val="00174522"/>
    <w:rsid w:val="00176477"/>
    <w:rsid w:val="001764B5"/>
    <w:rsid w:val="00177442"/>
    <w:rsid w:val="00177B5A"/>
    <w:rsid w:val="00180EA7"/>
    <w:rsid w:val="00182B88"/>
    <w:rsid w:val="00185643"/>
    <w:rsid w:val="00185873"/>
    <w:rsid w:val="00191676"/>
    <w:rsid w:val="00191FCC"/>
    <w:rsid w:val="00197780"/>
    <w:rsid w:val="00197971"/>
    <w:rsid w:val="001A0E52"/>
    <w:rsid w:val="001A1D90"/>
    <w:rsid w:val="001A2C7B"/>
    <w:rsid w:val="001A4AED"/>
    <w:rsid w:val="001A4FDA"/>
    <w:rsid w:val="001A53C2"/>
    <w:rsid w:val="001B1CD5"/>
    <w:rsid w:val="001B2495"/>
    <w:rsid w:val="001B63AB"/>
    <w:rsid w:val="001C03E7"/>
    <w:rsid w:val="001C1A4B"/>
    <w:rsid w:val="001C244F"/>
    <w:rsid w:val="001C39C2"/>
    <w:rsid w:val="001C3A25"/>
    <w:rsid w:val="001C7435"/>
    <w:rsid w:val="001D468D"/>
    <w:rsid w:val="001D7D8C"/>
    <w:rsid w:val="001E1C7D"/>
    <w:rsid w:val="001E21C8"/>
    <w:rsid w:val="001E4F02"/>
    <w:rsid w:val="001E5082"/>
    <w:rsid w:val="001E61CA"/>
    <w:rsid w:val="001F16E1"/>
    <w:rsid w:val="001F1E03"/>
    <w:rsid w:val="001F424A"/>
    <w:rsid w:val="001F5582"/>
    <w:rsid w:val="001F5D04"/>
    <w:rsid w:val="001F7DC5"/>
    <w:rsid w:val="00200576"/>
    <w:rsid w:val="00201F27"/>
    <w:rsid w:val="00203223"/>
    <w:rsid w:val="00203A04"/>
    <w:rsid w:val="00205346"/>
    <w:rsid w:val="00205B2A"/>
    <w:rsid w:val="00205D30"/>
    <w:rsid w:val="00205EAF"/>
    <w:rsid w:val="00214982"/>
    <w:rsid w:val="00215614"/>
    <w:rsid w:val="00220491"/>
    <w:rsid w:val="002207E7"/>
    <w:rsid w:val="0022115F"/>
    <w:rsid w:val="00221A46"/>
    <w:rsid w:val="0023167C"/>
    <w:rsid w:val="00232FEE"/>
    <w:rsid w:val="00233509"/>
    <w:rsid w:val="00234661"/>
    <w:rsid w:val="00237DAB"/>
    <w:rsid w:val="00243B4C"/>
    <w:rsid w:val="00244B08"/>
    <w:rsid w:val="002462F5"/>
    <w:rsid w:val="00247675"/>
    <w:rsid w:val="00254E0F"/>
    <w:rsid w:val="00256987"/>
    <w:rsid w:val="002605DB"/>
    <w:rsid w:val="0026155E"/>
    <w:rsid w:val="00262289"/>
    <w:rsid w:val="00262C31"/>
    <w:rsid w:val="002657AF"/>
    <w:rsid w:val="00266362"/>
    <w:rsid w:val="002706AB"/>
    <w:rsid w:val="00271EBE"/>
    <w:rsid w:val="00276CB3"/>
    <w:rsid w:val="00276D89"/>
    <w:rsid w:val="00283FEA"/>
    <w:rsid w:val="00285B57"/>
    <w:rsid w:val="00286787"/>
    <w:rsid w:val="00287A41"/>
    <w:rsid w:val="00290967"/>
    <w:rsid w:val="00290C94"/>
    <w:rsid w:val="002929F4"/>
    <w:rsid w:val="00293005"/>
    <w:rsid w:val="00293AFA"/>
    <w:rsid w:val="00293CFB"/>
    <w:rsid w:val="00295D03"/>
    <w:rsid w:val="002A06B4"/>
    <w:rsid w:val="002A14AF"/>
    <w:rsid w:val="002A2CB2"/>
    <w:rsid w:val="002B131C"/>
    <w:rsid w:val="002B3247"/>
    <w:rsid w:val="002B4B0A"/>
    <w:rsid w:val="002B6113"/>
    <w:rsid w:val="002B6245"/>
    <w:rsid w:val="002B6EB8"/>
    <w:rsid w:val="002C430D"/>
    <w:rsid w:val="002C5EC3"/>
    <w:rsid w:val="002D02BE"/>
    <w:rsid w:val="002D0682"/>
    <w:rsid w:val="002D13B4"/>
    <w:rsid w:val="002D4DE7"/>
    <w:rsid w:val="002E0B52"/>
    <w:rsid w:val="002E2410"/>
    <w:rsid w:val="002F0E0C"/>
    <w:rsid w:val="002F1AF3"/>
    <w:rsid w:val="002F3480"/>
    <w:rsid w:val="002F3E5E"/>
    <w:rsid w:val="002F4D0D"/>
    <w:rsid w:val="002F641B"/>
    <w:rsid w:val="002F648B"/>
    <w:rsid w:val="002F678B"/>
    <w:rsid w:val="00302B31"/>
    <w:rsid w:val="00302DC4"/>
    <w:rsid w:val="00307F90"/>
    <w:rsid w:val="00315001"/>
    <w:rsid w:val="00321FE0"/>
    <w:rsid w:val="0032385B"/>
    <w:rsid w:val="00323D9A"/>
    <w:rsid w:val="003248B8"/>
    <w:rsid w:val="00327F89"/>
    <w:rsid w:val="00330E70"/>
    <w:rsid w:val="003334D8"/>
    <w:rsid w:val="003358B6"/>
    <w:rsid w:val="003404FC"/>
    <w:rsid w:val="00340ABF"/>
    <w:rsid w:val="00341386"/>
    <w:rsid w:val="00345774"/>
    <w:rsid w:val="00345EF3"/>
    <w:rsid w:val="00346CB2"/>
    <w:rsid w:val="00350786"/>
    <w:rsid w:val="00351320"/>
    <w:rsid w:val="00353AE1"/>
    <w:rsid w:val="00356D3B"/>
    <w:rsid w:val="003576A1"/>
    <w:rsid w:val="00357871"/>
    <w:rsid w:val="0036006B"/>
    <w:rsid w:val="00362ADF"/>
    <w:rsid w:val="00362FF6"/>
    <w:rsid w:val="00364344"/>
    <w:rsid w:val="0036489F"/>
    <w:rsid w:val="00370B3A"/>
    <w:rsid w:val="0037264C"/>
    <w:rsid w:val="00372999"/>
    <w:rsid w:val="00373BCA"/>
    <w:rsid w:val="00374D09"/>
    <w:rsid w:val="003768CC"/>
    <w:rsid w:val="003818CA"/>
    <w:rsid w:val="003852D7"/>
    <w:rsid w:val="003854E9"/>
    <w:rsid w:val="0038616E"/>
    <w:rsid w:val="0039164B"/>
    <w:rsid w:val="003967F3"/>
    <w:rsid w:val="00396F2A"/>
    <w:rsid w:val="003A2CE0"/>
    <w:rsid w:val="003A38F0"/>
    <w:rsid w:val="003A4C93"/>
    <w:rsid w:val="003A5CD3"/>
    <w:rsid w:val="003A7325"/>
    <w:rsid w:val="003A7D0F"/>
    <w:rsid w:val="003A7D12"/>
    <w:rsid w:val="003B03D7"/>
    <w:rsid w:val="003B752D"/>
    <w:rsid w:val="003B79D8"/>
    <w:rsid w:val="003B7F64"/>
    <w:rsid w:val="003C1CC2"/>
    <w:rsid w:val="003C27FE"/>
    <w:rsid w:val="003C2977"/>
    <w:rsid w:val="003C33C1"/>
    <w:rsid w:val="003C4EC2"/>
    <w:rsid w:val="003C66F8"/>
    <w:rsid w:val="003C687B"/>
    <w:rsid w:val="003C6BB1"/>
    <w:rsid w:val="003D36E0"/>
    <w:rsid w:val="003D3FDB"/>
    <w:rsid w:val="003D553E"/>
    <w:rsid w:val="003D679D"/>
    <w:rsid w:val="003D7142"/>
    <w:rsid w:val="003E07FE"/>
    <w:rsid w:val="003E354B"/>
    <w:rsid w:val="003E46E9"/>
    <w:rsid w:val="003E472E"/>
    <w:rsid w:val="003E7C28"/>
    <w:rsid w:val="003F2DEA"/>
    <w:rsid w:val="003F3F25"/>
    <w:rsid w:val="003F4AA9"/>
    <w:rsid w:val="003F5288"/>
    <w:rsid w:val="00400B87"/>
    <w:rsid w:val="00402630"/>
    <w:rsid w:val="004033A3"/>
    <w:rsid w:val="00405426"/>
    <w:rsid w:val="004059B6"/>
    <w:rsid w:val="004070C1"/>
    <w:rsid w:val="00407A25"/>
    <w:rsid w:val="004101CF"/>
    <w:rsid w:val="00413345"/>
    <w:rsid w:val="00413598"/>
    <w:rsid w:val="00414912"/>
    <w:rsid w:val="00414F27"/>
    <w:rsid w:val="00417ED7"/>
    <w:rsid w:val="00422527"/>
    <w:rsid w:val="00423188"/>
    <w:rsid w:val="00423DE3"/>
    <w:rsid w:val="004248CF"/>
    <w:rsid w:val="0042590F"/>
    <w:rsid w:val="00430458"/>
    <w:rsid w:val="004366A4"/>
    <w:rsid w:val="00436EC5"/>
    <w:rsid w:val="00445FA8"/>
    <w:rsid w:val="00447717"/>
    <w:rsid w:val="004478C6"/>
    <w:rsid w:val="00450905"/>
    <w:rsid w:val="004519E1"/>
    <w:rsid w:val="00451BF7"/>
    <w:rsid w:val="00451F8E"/>
    <w:rsid w:val="004628C2"/>
    <w:rsid w:val="00465802"/>
    <w:rsid w:val="00470254"/>
    <w:rsid w:val="00471B79"/>
    <w:rsid w:val="00472EE6"/>
    <w:rsid w:val="004809FC"/>
    <w:rsid w:val="00481F69"/>
    <w:rsid w:val="00482DEA"/>
    <w:rsid w:val="00483396"/>
    <w:rsid w:val="004841AA"/>
    <w:rsid w:val="004A3034"/>
    <w:rsid w:val="004A3D52"/>
    <w:rsid w:val="004A4E21"/>
    <w:rsid w:val="004B0322"/>
    <w:rsid w:val="004B159C"/>
    <w:rsid w:val="004B4CC6"/>
    <w:rsid w:val="004C1C0C"/>
    <w:rsid w:val="004C1CBF"/>
    <w:rsid w:val="004C5B15"/>
    <w:rsid w:val="004C6FEA"/>
    <w:rsid w:val="004D0662"/>
    <w:rsid w:val="004D2BE7"/>
    <w:rsid w:val="004D442B"/>
    <w:rsid w:val="004D7D6D"/>
    <w:rsid w:val="004E0258"/>
    <w:rsid w:val="004E0BD3"/>
    <w:rsid w:val="004E2F18"/>
    <w:rsid w:val="004E31FC"/>
    <w:rsid w:val="004E3E08"/>
    <w:rsid w:val="004E4DFD"/>
    <w:rsid w:val="004E6297"/>
    <w:rsid w:val="004F3015"/>
    <w:rsid w:val="004F61D6"/>
    <w:rsid w:val="004F63BC"/>
    <w:rsid w:val="004F6790"/>
    <w:rsid w:val="004F75AB"/>
    <w:rsid w:val="00503FA4"/>
    <w:rsid w:val="00507FF7"/>
    <w:rsid w:val="00512881"/>
    <w:rsid w:val="00514395"/>
    <w:rsid w:val="005163BB"/>
    <w:rsid w:val="00530920"/>
    <w:rsid w:val="00535368"/>
    <w:rsid w:val="00536180"/>
    <w:rsid w:val="005368E6"/>
    <w:rsid w:val="00541C95"/>
    <w:rsid w:val="005440F1"/>
    <w:rsid w:val="00544835"/>
    <w:rsid w:val="00545D6C"/>
    <w:rsid w:val="0054649B"/>
    <w:rsid w:val="00547A97"/>
    <w:rsid w:val="005523DB"/>
    <w:rsid w:val="00552800"/>
    <w:rsid w:val="00553847"/>
    <w:rsid w:val="005539D5"/>
    <w:rsid w:val="005539EA"/>
    <w:rsid w:val="00554084"/>
    <w:rsid w:val="00557430"/>
    <w:rsid w:val="00557E50"/>
    <w:rsid w:val="00560D16"/>
    <w:rsid w:val="00563E16"/>
    <w:rsid w:val="00572432"/>
    <w:rsid w:val="00575377"/>
    <w:rsid w:val="00575D6E"/>
    <w:rsid w:val="00575EA5"/>
    <w:rsid w:val="005763A7"/>
    <w:rsid w:val="00580C9D"/>
    <w:rsid w:val="0058152C"/>
    <w:rsid w:val="00582928"/>
    <w:rsid w:val="005843A2"/>
    <w:rsid w:val="0058501B"/>
    <w:rsid w:val="00585B37"/>
    <w:rsid w:val="00586F17"/>
    <w:rsid w:val="0059062F"/>
    <w:rsid w:val="00591B48"/>
    <w:rsid w:val="00591E66"/>
    <w:rsid w:val="00593484"/>
    <w:rsid w:val="00593C75"/>
    <w:rsid w:val="00593FD5"/>
    <w:rsid w:val="0059413D"/>
    <w:rsid w:val="005A0FEE"/>
    <w:rsid w:val="005A579C"/>
    <w:rsid w:val="005A5D0F"/>
    <w:rsid w:val="005A5EF3"/>
    <w:rsid w:val="005A79F2"/>
    <w:rsid w:val="005B0819"/>
    <w:rsid w:val="005B35FF"/>
    <w:rsid w:val="005B5E61"/>
    <w:rsid w:val="005C6A18"/>
    <w:rsid w:val="005C7489"/>
    <w:rsid w:val="005C7588"/>
    <w:rsid w:val="005C7739"/>
    <w:rsid w:val="005D161B"/>
    <w:rsid w:val="005D1B2B"/>
    <w:rsid w:val="005D225A"/>
    <w:rsid w:val="005D33C0"/>
    <w:rsid w:val="005D3886"/>
    <w:rsid w:val="005D589C"/>
    <w:rsid w:val="005E052F"/>
    <w:rsid w:val="005E0BE8"/>
    <w:rsid w:val="005E2933"/>
    <w:rsid w:val="005E31E9"/>
    <w:rsid w:val="005E3316"/>
    <w:rsid w:val="005F1837"/>
    <w:rsid w:val="005F35F2"/>
    <w:rsid w:val="005F3F34"/>
    <w:rsid w:val="005F48A4"/>
    <w:rsid w:val="005F598F"/>
    <w:rsid w:val="005F792F"/>
    <w:rsid w:val="006022FD"/>
    <w:rsid w:val="0060413E"/>
    <w:rsid w:val="0060498A"/>
    <w:rsid w:val="006103AA"/>
    <w:rsid w:val="00611227"/>
    <w:rsid w:val="0061239C"/>
    <w:rsid w:val="0061327F"/>
    <w:rsid w:val="00615416"/>
    <w:rsid w:val="00617DF1"/>
    <w:rsid w:val="0062019B"/>
    <w:rsid w:val="006201B8"/>
    <w:rsid w:val="006214CA"/>
    <w:rsid w:val="006218EC"/>
    <w:rsid w:val="006231AA"/>
    <w:rsid w:val="00623C40"/>
    <w:rsid w:val="00627142"/>
    <w:rsid w:val="0062735E"/>
    <w:rsid w:val="006304B1"/>
    <w:rsid w:val="00630F68"/>
    <w:rsid w:val="00631AC3"/>
    <w:rsid w:val="00633D7C"/>
    <w:rsid w:val="00634B61"/>
    <w:rsid w:val="00640413"/>
    <w:rsid w:val="0064224E"/>
    <w:rsid w:val="00643D2C"/>
    <w:rsid w:val="00643E5A"/>
    <w:rsid w:val="0064427C"/>
    <w:rsid w:val="00644D63"/>
    <w:rsid w:val="0064625D"/>
    <w:rsid w:val="0064662C"/>
    <w:rsid w:val="00647987"/>
    <w:rsid w:val="00647F94"/>
    <w:rsid w:val="00653076"/>
    <w:rsid w:val="00653A10"/>
    <w:rsid w:val="00654E35"/>
    <w:rsid w:val="0065531C"/>
    <w:rsid w:val="0065596F"/>
    <w:rsid w:val="00655F09"/>
    <w:rsid w:val="006570DC"/>
    <w:rsid w:val="00660559"/>
    <w:rsid w:val="00660F96"/>
    <w:rsid w:val="00662A36"/>
    <w:rsid w:val="00662F8E"/>
    <w:rsid w:val="006640A9"/>
    <w:rsid w:val="006648DD"/>
    <w:rsid w:val="00666A71"/>
    <w:rsid w:val="00667F83"/>
    <w:rsid w:val="0067022F"/>
    <w:rsid w:val="00670E7E"/>
    <w:rsid w:val="0067221C"/>
    <w:rsid w:val="006735C2"/>
    <w:rsid w:val="006741C5"/>
    <w:rsid w:val="00677373"/>
    <w:rsid w:val="00681775"/>
    <w:rsid w:val="006873A5"/>
    <w:rsid w:val="00690D2A"/>
    <w:rsid w:val="00693D5C"/>
    <w:rsid w:val="0069406F"/>
    <w:rsid w:val="00694FE2"/>
    <w:rsid w:val="006A1C58"/>
    <w:rsid w:val="006A4502"/>
    <w:rsid w:val="006A6A78"/>
    <w:rsid w:val="006B5D1E"/>
    <w:rsid w:val="006B6540"/>
    <w:rsid w:val="006B76B2"/>
    <w:rsid w:val="006B7CDC"/>
    <w:rsid w:val="006C16D5"/>
    <w:rsid w:val="006C18B7"/>
    <w:rsid w:val="006C2F1B"/>
    <w:rsid w:val="006C33E8"/>
    <w:rsid w:val="006C3639"/>
    <w:rsid w:val="006C3B4D"/>
    <w:rsid w:val="006C6C35"/>
    <w:rsid w:val="006D282B"/>
    <w:rsid w:val="006D5DFE"/>
    <w:rsid w:val="006D76A3"/>
    <w:rsid w:val="006E0590"/>
    <w:rsid w:val="006E1458"/>
    <w:rsid w:val="006E399E"/>
    <w:rsid w:val="006E5B27"/>
    <w:rsid w:val="006E756E"/>
    <w:rsid w:val="006F070B"/>
    <w:rsid w:val="006F5C67"/>
    <w:rsid w:val="006F6D09"/>
    <w:rsid w:val="006F74CB"/>
    <w:rsid w:val="00706145"/>
    <w:rsid w:val="007075A3"/>
    <w:rsid w:val="00707EB7"/>
    <w:rsid w:val="0071343F"/>
    <w:rsid w:val="00713EF7"/>
    <w:rsid w:val="00714F29"/>
    <w:rsid w:val="007169C5"/>
    <w:rsid w:val="0072044F"/>
    <w:rsid w:val="007212F4"/>
    <w:rsid w:val="00723188"/>
    <w:rsid w:val="007233C7"/>
    <w:rsid w:val="00724250"/>
    <w:rsid w:val="0072525E"/>
    <w:rsid w:val="007257E6"/>
    <w:rsid w:val="00727FFB"/>
    <w:rsid w:val="00730D62"/>
    <w:rsid w:val="00731519"/>
    <w:rsid w:val="00731973"/>
    <w:rsid w:val="00734818"/>
    <w:rsid w:val="00735489"/>
    <w:rsid w:val="0073696E"/>
    <w:rsid w:val="00740D06"/>
    <w:rsid w:val="007464B5"/>
    <w:rsid w:val="00747D92"/>
    <w:rsid w:val="00752F18"/>
    <w:rsid w:val="007532D0"/>
    <w:rsid w:val="00753B05"/>
    <w:rsid w:val="00754E35"/>
    <w:rsid w:val="007560EF"/>
    <w:rsid w:val="00756A46"/>
    <w:rsid w:val="007636AB"/>
    <w:rsid w:val="007662FE"/>
    <w:rsid w:val="00771321"/>
    <w:rsid w:val="007713EC"/>
    <w:rsid w:val="00772950"/>
    <w:rsid w:val="00772F2F"/>
    <w:rsid w:val="00774769"/>
    <w:rsid w:val="007759E6"/>
    <w:rsid w:val="00777CCF"/>
    <w:rsid w:val="007807A2"/>
    <w:rsid w:val="00782A22"/>
    <w:rsid w:val="00783BB6"/>
    <w:rsid w:val="00785B68"/>
    <w:rsid w:val="00790A08"/>
    <w:rsid w:val="00790AC3"/>
    <w:rsid w:val="00790F50"/>
    <w:rsid w:val="00791739"/>
    <w:rsid w:val="0079197A"/>
    <w:rsid w:val="00794465"/>
    <w:rsid w:val="007951D5"/>
    <w:rsid w:val="00797879"/>
    <w:rsid w:val="00797A7D"/>
    <w:rsid w:val="007A032A"/>
    <w:rsid w:val="007A35EF"/>
    <w:rsid w:val="007A548F"/>
    <w:rsid w:val="007B01D8"/>
    <w:rsid w:val="007B0532"/>
    <w:rsid w:val="007B0A08"/>
    <w:rsid w:val="007B149E"/>
    <w:rsid w:val="007B48BB"/>
    <w:rsid w:val="007B4C73"/>
    <w:rsid w:val="007B6932"/>
    <w:rsid w:val="007B7E41"/>
    <w:rsid w:val="007B7F98"/>
    <w:rsid w:val="007C0111"/>
    <w:rsid w:val="007C0175"/>
    <w:rsid w:val="007C0479"/>
    <w:rsid w:val="007C0BE2"/>
    <w:rsid w:val="007C3168"/>
    <w:rsid w:val="007C3E2D"/>
    <w:rsid w:val="007C57B6"/>
    <w:rsid w:val="007C5B00"/>
    <w:rsid w:val="007C61D3"/>
    <w:rsid w:val="007D0807"/>
    <w:rsid w:val="007D1837"/>
    <w:rsid w:val="007D1A17"/>
    <w:rsid w:val="007D2299"/>
    <w:rsid w:val="007D2377"/>
    <w:rsid w:val="007D4159"/>
    <w:rsid w:val="007E1B4C"/>
    <w:rsid w:val="007E52CA"/>
    <w:rsid w:val="007E5B45"/>
    <w:rsid w:val="007E76C7"/>
    <w:rsid w:val="007E776C"/>
    <w:rsid w:val="007F257A"/>
    <w:rsid w:val="007F59F4"/>
    <w:rsid w:val="007F6F47"/>
    <w:rsid w:val="007F7044"/>
    <w:rsid w:val="008001F5"/>
    <w:rsid w:val="00800A76"/>
    <w:rsid w:val="00810C64"/>
    <w:rsid w:val="008128B1"/>
    <w:rsid w:val="00812A6B"/>
    <w:rsid w:val="00815958"/>
    <w:rsid w:val="00816710"/>
    <w:rsid w:val="00820B34"/>
    <w:rsid w:val="00821D7F"/>
    <w:rsid w:val="008224AE"/>
    <w:rsid w:val="008224DC"/>
    <w:rsid w:val="0082680E"/>
    <w:rsid w:val="008277D4"/>
    <w:rsid w:val="008333A1"/>
    <w:rsid w:val="00834A4B"/>
    <w:rsid w:val="00840FAB"/>
    <w:rsid w:val="00841BDB"/>
    <w:rsid w:val="00842FBB"/>
    <w:rsid w:val="00847420"/>
    <w:rsid w:val="0085034B"/>
    <w:rsid w:val="00850D47"/>
    <w:rsid w:val="008514A4"/>
    <w:rsid w:val="0085187B"/>
    <w:rsid w:val="008567B9"/>
    <w:rsid w:val="00860ED9"/>
    <w:rsid w:val="008634D8"/>
    <w:rsid w:val="00863C37"/>
    <w:rsid w:val="008643CF"/>
    <w:rsid w:val="0086492F"/>
    <w:rsid w:val="008745E9"/>
    <w:rsid w:val="00881956"/>
    <w:rsid w:val="00882BBD"/>
    <w:rsid w:val="00883948"/>
    <w:rsid w:val="00892184"/>
    <w:rsid w:val="00895163"/>
    <w:rsid w:val="008A1049"/>
    <w:rsid w:val="008A1BEC"/>
    <w:rsid w:val="008A46B2"/>
    <w:rsid w:val="008A5E9B"/>
    <w:rsid w:val="008A7179"/>
    <w:rsid w:val="008B113C"/>
    <w:rsid w:val="008B4AF0"/>
    <w:rsid w:val="008B663B"/>
    <w:rsid w:val="008C11DC"/>
    <w:rsid w:val="008C2FA8"/>
    <w:rsid w:val="008C54EF"/>
    <w:rsid w:val="008C6292"/>
    <w:rsid w:val="008D0C1D"/>
    <w:rsid w:val="008D27C2"/>
    <w:rsid w:val="008D29C6"/>
    <w:rsid w:val="008D3270"/>
    <w:rsid w:val="008D5447"/>
    <w:rsid w:val="008D78F4"/>
    <w:rsid w:val="008D7A68"/>
    <w:rsid w:val="008E0867"/>
    <w:rsid w:val="008E1053"/>
    <w:rsid w:val="008E2E8E"/>
    <w:rsid w:val="008E39F9"/>
    <w:rsid w:val="008E6546"/>
    <w:rsid w:val="008F44A4"/>
    <w:rsid w:val="008F4D6D"/>
    <w:rsid w:val="008F56A7"/>
    <w:rsid w:val="008F6E02"/>
    <w:rsid w:val="00902FBF"/>
    <w:rsid w:val="00903537"/>
    <w:rsid w:val="0090626D"/>
    <w:rsid w:val="009108B9"/>
    <w:rsid w:val="009115D1"/>
    <w:rsid w:val="0091197F"/>
    <w:rsid w:val="00912DF3"/>
    <w:rsid w:val="00913CED"/>
    <w:rsid w:val="00913F2B"/>
    <w:rsid w:val="00915670"/>
    <w:rsid w:val="009167B7"/>
    <w:rsid w:val="00923920"/>
    <w:rsid w:val="0092790A"/>
    <w:rsid w:val="00927BFA"/>
    <w:rsid w:val="00930E9F"/>
    <w:rsid w:val="00931815"/>
    <w:rsid w:val="009368AC"/>
    <w:rsid w:val="00937977"/>
    <w:rsid w:val="00941748"/>
    <w:rsid w:val="00950211"/>
    <w:rsid w:val="00950E75"/>
    <w:rsid w:val="0095254C"/>
    <w:rsid w:val="009544F0"/>
    <w:rsid w:val="00954619"/>
    <w:rsid w:val="0095577B"/>
    <w:rsid w:val="00962AF1"/>
    <w:rsid w:val="009630A0"/>
    <w:rsid w:val="0096604F"/>
    <w:rsid w:val="00966C58"/>
    <w:rsid w:val="00967FE6"/>
    <w:rsid w:val="0097047A"/>
    <w:rsid w:val="00970C37"/>
    <w:rsid w:val="00973231"/>
    <w:rsid w:val="009768B1"/>
    <w:rsid w:val="00980728"/>
    <w:rsid w:val="00987A15"/>
    <w:rsid w:val="00991556"/>
    <w:rsid w:val="00992B88"/>
    <w:rsid w:val="009947ED"/>
    <w:rsid w:val="00994989"/>
    <w:rsid w:val="00997078"/>
    <w:rsid w:val="009A0E52"/>
    <w:rsid w:val="009A1B70"/>
    <w:rsid w:val="009A2CC7"/>
    <w:rsid w:val="009A4934"/>
    <w:rsid w:val="009A6BD3"/>
    <w:rsid w:val="009B06B2"/>
    <w:rsid w:val="009B138E"/>
    <w:rsid w:val="009B13D7"/>
    <w:rsid w:val="009B3AB7"/>
    <w:rsid w:val="009B7427"/>
    <w:rsid w:val="009C06DA"/>
    <w:rsid w:val="009C12BE"/>
    <w:rsid w:val="009C1A7B"/>
    <w:rsid w:val="009C2240"/>
    <w:rsid w:val="009C4DE4"/>
    <w:rsid w:val="009C73C2"/>
    <w:rsid w:val="009D009B"/>
    <w:rsid w:val="009D0821"/>
    <w:rsid w:val="009D0B48"/>
    <w:rsid w:val="009D69EC"/>
    <w:rsid w:val="009D7D67"/>
    <w:rsid w:val="009E0E03"/>
    <w:rsid w:val="009E4ED1"/>
    <w:rsid w:val="009E5362"/>
    <w:rsid w:val="009E5F24"/>
    <w:rsid w:val="009E6F63"/>
    <w:rsid w:val="009F3281"/>
    <w:rsid w:val="009F6B00"/>
    <w:rsid w:val="00A02A9E"/>
    <w:rsid w:val="00A06EAD"/>
    <w:rsid w:val="00A1012A"/>
    <w:rsid w:val="00A11295"/>
    <w:rsid w:val="00A11CEB"/>
    <w:rsid w:val="00A12272"/>
    <w:rsid w:val="00A14AB6"/>
    <w:rsid w:val="00A154AC"/>
    <w:rsid w:val="00A1592C"/>
    <w:rsid w:val="00A159CC"/>
    <w:rsid w:val="00A16BFE"/>
    <w:rsid w:val="00A213AC"/>
    <w:rsid w:val="00A234F0"/>
    <w:rsid w:val="00A2551E"/>
    <w:rsid w:val="00A31A29"/>
    <w:rsid w:val="00A338D3"/>
    <w:rsid w:val="00A36EFF"/>
    <w:rsid w:val="00A36F50"/>
    <w:rsid w:val="00A4168E"/>
    <w:rsid w:val="00A42271"/>
    <w:rsid w:val="00A43550"/>
    <w:rsid w:val="00A4780C"/>
    <w:rsid w:val="00A532F9"/>
    <w:rsid w:val="00A561C6"/>
    <w:rsid w:val="00A60640"/>
    <w:rsid w:val="00A62FC7"/>
    <w:rsid w:val="00A67A09"/>
    <w:rsid w:val="00A70313"/>
    <w:rsid w:val="00A7034B"/>
    <w:rsid w:val="00A7269B"/>
    <w:rsid w:val="00A7335F"/>
    <w:rsid w:val="00A7715C"/>
    <w:rsid w:val="00A77A23"/>
    <w:rsid w:val="00A843BD"/>
    <w:rsid w:val="00A942D1"/>
    <w:rsid w:val="00A94683"/>
    <w:rsid w:val="00AA1BBF"/>
    <w:rsid w:val="00AA2FDD"/>
    <w:rsid w:val="00AA5CF9"/>
    <w:rsid w:val="00AA6C79"/>
    <w:rsid w:val="00AB4A59"/>
    <w:rsid w:val="00AB7A20"/>
    <w:rsid w:val="00AC1591"/>
    <w:rsid w:val="00AC279E"/>
    <w:rsid w:val="00AC4E92"/>
    <w:rsid w:val="00AC5B1C"/>
    <w:rsid w:val="00AD1601"/>
    <w:rsid w:val="00AD3862"/>
    <w:rsid w:val="00AD7C6B"/>
    <w:rsid w:val="00AE2EA2"/>
    <w:rsid w:val="00AE31DB"/>
    <w:rsid w:val="00AE3AED"/>
    <w:rsid w:val="00AE43A5"/>
    <w:rsid w:val="00AE487B"/>
    <w:rsid w:val="00AE4E26"/>
    <w:rsid w:val="00AE4F87"/>
    <w:rsid w:val="00AE5FAC"/>
    <w:rsid w:val="00AE7776"/>
    <w:rsid w:val="00AF26C3"/>
    <w:rsid w:val="00AF5302"/>
    <w:rsid w:val="00AF57BD"/>
    <w:rsid w:val="00B05C63"/>
    <w:rsid w:val="00B129B7"/>
    <w:rsid w:val="00B13D8E"/>
    <w:rsid w:val="00B1423C"/>
    <w:rsid w:val="00B1512C"/>
    <w:rsid w:val="00B224FC"/>
    <w:rsid w:val="00B234F7"/>
    <w:rsid w:val="00B23573"/>
    <w:rsid w:val="00B25B1B"/>
    <w:rsid w:val="00B30EE8"/>
    <w:rsid w:val="00B31C33"/>
    <w:rsid w:val="00B33E69"/>
    <w:rsid w:val="00B36A8F"/>
    <w:rsid w:val="00B443FE"/>
    <w:rsid w:val="00B45673"/>
    <w:rsid w:val="00B46B92"/>
    <w:rsid w:val="00B50F3B"/>
    <w:rsid w:val="00B517BA"/>
    <w:rsid w:val="00B54185"/>
    <w:rsid w:val="00B565D5"/>
    <w:rsid w:val="00B5692C"/>
    <w:rsid w:val="00B57186"/>
    <w:rsid w:val="00B5786F"/>
    <w:rsid w:val="00B60FCD"/>
    <w:rsid w:val="00B61282"/>
    <w:rsid w:val="00B6278C"/>
    <w:rsid w:val="00B629B9"/>
    <w:rsid w:val="00B6649F"/>
    <w:rsid w:val="00B708A5"/>
    <w:rsid w:val="00B71D3E"/>
    <w:rsid w:val="00B71DA7"/>
    <w:rsid w:val="00B7209E"/>
    <w:rsid w:val="00B730DD"/>
    <w:rsid w:val="00B73FDB"/>
    <w:rsid w:val="00B769D2"/>
    <w:rsid w:val="00B76BE2"/>
    <w:rsid w:val="00B8259E"/>
    <w:rsid w:val="00B864E3"/>
    <w:rsid w:val="00B923DF"/>
    <w:rsid w:val="00B92E26"/>
    <w:rsid w:val="00B9312A"/>
    <w:rsid w:val="00B94BBC"/>
    <w:rsid w:val="00B96DB4"/>
    <w:rsid w:val="00B97555"/>
    <w:rsid w:val="00B976E7"/>
    <w:rsid w:val="00BA0949"/>
    <w:rsid w:val="00BA11B3"/>
    <w:rsid w:val="00BA361F"/>
    <w:rsid w:val="00BA657E"/>
    <w:rsid w:val="00BA7D92"/>
    <w:rsid w:val="00BB0E5F"/>
    <w:rsid w:val="00BB11D4"/>
    <w:rsid w:val="00BB11D7"/>
    <w:rsid w:val="00BB2A94"/>
    <w:rsid w:val="00BB336F"/>
    <w:rsid w:val="00BB5D3C"/>
    <w:rsid w:val="00BC0B33"/>
    <w:rsid w:val="00BC2650"/>
    <w:rsid w:val="00BC3C73"/>
    <w:rsid w:val="00BC3D71"/>
    <w:rsid w:val="00BC5F63"/>
    <w:rsid w:val="00BD71E7"/>
    <w:rsid w:val="00BE1C1E"/>
    <w:rsid w:val="00BE3DBC"/>
    <w:rsid w:val="00BE4DCF"/>
    <w:rsid w:val="00BE529D"/>
    <w:rsid w:val="00BE6705"/>
    <w:rsid w:val="00BE73A2"/>
    <w:rsid w:val="00BE7792"/>
    <w:rsid w:val="00BF04FC"/>
    <w:rsid w:val="00BF2764"/>
    <w:rsid w:val="00BF5121"/>
    <w:rsid w:val="00C06AFC"/>
    <w:rsid w:val="00C07FC2"/>
    <w:rsid w:val="00C124E5"/>
    <w:rsid w:val="00C13921"/>
    <w:rsid w:val="00C13F77"/>
    <w:rsid w:val="00C1597F"/>
    <w:rsid w:val="00C15C63"/>
    <w:rsid w:val="00C16ADA"/>
    <w:rsid w:val="00C1743F"/>
    <w:rsid w:val="00C20A42"/>
    <w:rsid w:val="00C2262A"/>
    <w:rsid w:val="00C272CC"/>
    <w:rsid w:val="00C276C5"/>
    <w:rsid w:val="00C324DC"/>
    <w:rsid w:val="00C34711"/>
    <w:rsid w:val="00C40161"/>
    <w:rsid w:val="00C40DB8"/>
    <w:rsid w:val="00C41043"/>
    <w:rsid w:val="00C431E5"/>
    <w:rsid w:val="00C4333C"/>
    <w:rsid w:val="00C4395E"/>
    <w:rsid w:val="00C441FC"/>
    <w:rsid w:val="00C4749C"/>
    <w:rsid w:val="00C51690"/>
    <w:rsid w:val="00C523FA"/>
    <w:rsid w:val="00C53651"/>
    <w:rsid w:val="00C609B9"/>
    <w:rsid w:val="00C620FE"/>
    <w:rsid w:val="00C6337C"/>
    <w:rsid w:val="00C63707"/>
    <w:rsid w:val="00C64623"/>
    <w:rsid w:val="00C65517"/>
    <w:rsid w:val="00C65DAE"/>
    <w:rsid w:val="00C67885"/>
    <w:rsid w:val="00C70EE1"/>
    <w:rsid w:val="00C72E53"/>
    <w:rsid w:val="00C73333"/>
    <w:rsid w:val="00C74F2B"/>
    <w:rsid w:val="00C77F62"/>
    <w:rsid w:val="00C807C9"/>
    <w:rsid w:val="00C80AF9"/>
    <w:rsid w:val="00C81F38"/>
    <w:rsid w:val="00C82B42"/>
    <w:rsid w:val="00C840BD"/>
    <w:rsid w:val="00C949AF"/>
    <w:rsid w:val="00C95F6D"/>
    <w:rsid w:val="00CA0FB0"/>
    <w:rsid w:val="00CA7CCA"/>
    <w:rsid w:val="00CB0C1F"/>
    <w:rsid w:val="00CB10D2"/>
    <w:rsid w:val="00CB3583"/>
    <w:rsid w:val="00CB4535"/>
    <w:rsid w:val="00CB4FB5"/>
    <w:rsid w:val="00CB6C83"/>
    <w:rsid w:val="00CB72E7"/>
    <w:rsid w:val="00CC0285"/>
    <w:rsid w:val="00CC11C2"/>
    <w:rsid w:val="00CC3CE8"/>
    <w:rsid w:val="00CC3D81"/>
    <w:rsid w:val="00CC5729"/>
    <w:rsid w:val="00CD1BE5"/>
    <w:rsid w:val="00CE00BF"/>
    <w:rsid w:val="00CE29C1"/>
    <w:rsid w:val="00CE35E9"/>
    <w:rsid w:val="00CE367F"/>
    <w:rsid w:val="00CE406E"/>
    <w:rsid w:val="00CE58FF"/>
    <w:rsid w:val="00CE5D8B"/>
    <w:rsid w:val="00CE701C"/>
    <w:rsid w:val="00CE7EFA"/>
    <w:rsid w:val="00CF4D90"/>
    <w:rsid w:val="00CF5397"/>
    <w:rsid w:val="00CF694F"/>
    <w:rsid w:val="00CF6CD7"/>
    <w:rsid w:val="00D000A7"/>
    <w:rsid w:val="00D0270D"/>
    <w:rsid w:val="00D03A85"/>
    <w:rsid w:val="00D03BB0"/>
    <w:rsid w:val="00D05722"/>
    <w:rsid w:val="00D1354D"/>
    <w:rsid w:val="00D13E16"/>
    <w:rsid w:val="00D147B4"/>
    <w:rsid w:val="00D14D2D"/>
    <w:rsid w:val="00D15189"/>
    <w:rsid w:val="00D17107"/>
    <w:rsid w:val="00D2073C"/>
    <w:rsid w:val="00D20B23"/>
    <w:rsid w:val="00D222B7"/>
    <w:rsid w:val="00D2269A"/>
    <w:rsid w:val="00D2507C"/>
    <w:rsid w:val="00D27014"/>
    <w:rsid w:val="00D32018"/>
    <w:rsid w:val="00D323DD"/>
    <w:rsid w:val="00D42D4E"/>
    <w:rsid w:val="00D562E1"/>
    <w:rsid w:val="00D61506"/>
    <w:rsid w:val="00D632DB"/>
    <w:rsid w:val="00D66B38"/>
    <w:rsid w:val="00D70CF6"/>
    <w:rsid w:val="00D71B54"/>
    <w:rsid w:val="00D73C4F"/>
    <w:rsid w:val="00D75198"/>
    <w:rsid w:val="00D76EF2"/>
    <w:rsid w:val="00D82140"/>
    <w:rsid w:val="00D838F3"/>
    <w:rsid w:val="00D85319"/>
    <w:rsid w:val="00D9229D"/>
    <w:rsid w:val="00D950D3"/>
    <w:rsid w:val="00D9631A"/>
    <w:rsid w:val="00DA245E"/>
    <w:rsid w:val="00DA4FEE"/>
    <w:rsid w:val="00DA7633"/>
    <w:rsid w:val="00DB068B"/>
    <w:rsid w:val="00DB2D76"/>
    <w:rsid w:val="00DB545C"/>
    <w:rsid w:val="00DB56D2"/>
    <w:rsid w:val="00DB601F"/>
    <w:rsid w:val="00DC00F0"/>
    <w:rsid w:val="00DC24CC"/>
    <w:rsid w:val="00DC5989"/>
    <w:rsid w:val="00DC6BD8"/>
    <w:rsid w:val="00DC7F5F"/>
    <w:rsid w:val="00DD1C55"/>
    <w:rsid w:val="00DD4328"/>
    <w:rsid w:val="00DE3A9A"/>
    <w:rsid w:val="00DE5757"/>
    <w:rsid w:val="00DF2C67"/>
    <w:rsid w:val="00DF5283"/>
    <w:rsid w:val="00DF7F45"/>
    <w:rsid w:val="00E01D73"/>
    <w:rsid w:val="00E01D96"/>
    <w:rsid w:val="00E027CE"/>
    <w:rsid w:val="00E03841"/>
    <w:rsid w:val="00E105A9"/>
    <w:rsid w:val="00E1110C"/>
    <w:rsid w:val="00E14F1D"/>
    <w:rsid w:val="00E1662D"/>
    <w:rsid w:val="00E20D47"/>
    <w:rsid w:val="00E2201A"/>
    <w:rsid w:val="00E22BF6"/>
    <w:rsid w:val="00E23C0B"/>
    <w:rsid w:val="00E26E34"/>
    <w:rsid w:val="00E3303F"/>
    <w:rsid w:val="00E34A3C"/>
    <w:rsid w:val="00E358BF"/>
    <w:rsid w:val="00E36BD4"/>
    <w:rsid w:val="00E40687"/>
    <w:rsid w:val="00E4504F"/>
    <w:rsid w:val="00E466E8"/>
    <w:rsid w:val="00E46816"/>
    <w:rsid w:val="00E511AE"/>
    <w:rsid w:val="00E53198"/>
    <w:rsid w:val="00E53308"/>
    <w:rsid w:val="00E54534"/>
    <w:rsid w:val="00E558AF"/>
    <w:rsid w:val="00E563C2"/>
    <w:rsid w:val="00E56520"/>
    <w:rsid w:val="00E614E7"/>
    <w:rsid w:val="00E6220C"/>
    <w:rsid w:val="00E6343C"/>
    <w:rsid w:val="00E642DC"/>
    <w:rsid w:val="00E70D7B"/>
    <w:rsid w:val="00E71228"/>
    <w:rsid w:val="00E7131F"/>
    <w:rsid w:val="00E72724"/>
    <w:rsid w:val="00E72F74"/>
    <w:rsid w:val="00E742AA"/>
    <w:rsid w:val="00E7476B"/>
    <w:rsid w:val="00E74A36"/>
    <w:rsid w:val="00E74F21"/>
    <w:rsid w:val="00E75354"/>
    <w:rsid w:val="00E7577A"/>
    <w:rsid w:val="00E7597F"/>
    <w:rsid w:val="00E7651C"/>
    <w:rsid w:val="00E81E58"/>
    <w:rsid w:val="00E820F4"/>
    <w:rsid w:val="00E92FE1"/>
    <w:rsid w:val="00E9454F"/>
    <w:rsid w:val="00E95299"/>
    <w:rsid w:val="00E957A5"/>
    <w:rsid w:val="00E9717A"/>
    <w:rsid w:val="00E976B5"/>
    <w:rsid w:val="00EA011E"/>
    <w:rsid w:val="00EA0FB9"/>
    <w:rsid w:val="00EA2926"/>
    <w:rsid w:val="00EA29B6"/>
    <w:rsid w:val="00EA3654"/>
    <w:rsid w:val="00EA438D"/>
    <w:rsid w:val="00EA4E30"/>
    <w:rsid w:val="00EB47CF"/>
    <w:rsid w:val="00EB6084"/>
    <w:rsid w:val="00EC201E"/>
    <w:rsid w:val="00EC20A7"/>
    <w:rsid w:val="00EC5951"/>
    <w:rsid w:val="00EC6556"/>
    <w:rsid w:val="00ED068C"/>
    <w:rsid w:val="00ED0D6D"/>
    <w:rsid w:val="00ED291D"/>
    <w:rsid w:val="00ED4571"/>
    <w:rsid w:val="00ED56EE"/>
    <w:rsid w:val="00EE2739"/>
    <w:rsid w:val="00EE51D5"/>
    <w:rsid w:val="00EE536C"/>
    <w:rsid w:val="00EE5692"/>
    <w:rsid w:val="00EE705D"/>
    <w:rsid w:val="00EF3438"/>
    <w:rsid w:val="00EF6B06"/>
    <w:rsid w:val="00EF72EB"/>
    <w:rsid w:val="00EF7E21"/>
    <w:rsid w:val="00F034E8"/>
    <w:rsid w:val="00F04B48"/>
    <w:rsid w:val="00F04FC6"/>
    <w:rsid w:val="00F05597"/>
    <w:rsid w:val="00F05B9E"/>
    <w:rsid w:val="00F061D5"/>
    <w:rsid w:val="00F0671E"/>
    <w:rsid w:val="00F10409"/>
    <w:rsid w:val="00F1055A"/>
    <w:rsid w:val="00F1193C"/>
    <w:rsid w:val="00F1463E"/>
    <w:rsid w:val="00F23294"/>
    <w:rsid w:val="00F24CAF"/>
    <w:rsid w:val="00F25256"/>
    <w:rsid w:val="00F300A5"/>
    <w:rsid w:val="00F33989"/>
    <w:rsid w:val="00F3486D"/>
    <w:rsid w:val="00F35B20"/>
    <w:rsid w:val="00F37AE2"/>
    <w:rsid w:val="00F37CE1"/>
    <w:rsid w:val="00F40D22"/>
    <w:rsid w:val="00F41CE1"/>
    <w:rsid w:val="00F42393"/>
    <w:rsid w:val="00F44726"/>
    <w:rsid w:val="00F44923"/>
    <w:rsid w:val="00F4695F"/>
    <w:rsid w:val="00F51E85"/>
    <w:rsid w:val="00F54025"/>
    <w:rsid w:val="00F54945"/>
    <w:rsid w:val="00F563C8"/>
    <w:rsid w:val="00F575F6"/>
    <w:rsid w:val="00F57FDC"/>
    <w:rsid w:val="00F60D40"/>
    <w:rsid w:val="00F60E89"/>
    <w:rsid w:val="00F620E2"/>
    <w:rsid w:val="00F64C72"/>
    <w:rsid w:val="00F707A4"/>
    <w:rsid w:val="00F81B0A"/>
    <w:rsid w:val="00F8467A"/>
    <w:rsid w:val="00F8557D"/>
    <w:rsid w:val="00F87521"/>
    <w:rsid w:val="00F8781D"/>
    <w:rsid w:val="00F906F6"/>
    <w:rsid w:val="00F91088"/>
    <w:rsid w:val="00F92664"/>
    <w:rsid w:val="00F93B94"/>
    <w:rsid w:val="00F9622C"/>
    <w:rsid w:val="00FA625B"/>
    <w:rsid w:val="00FA7FD6"/>
    <w:rsid w:val="00FB04F9"/>
    <w:rsid w:val="00FB2835"/>
    <w:rsid w:val="00FB31F2"/>
    <w:rsid w:val="00FB33F5"/>
    <w:rsid w:val="00FB5C1F"/>
    <w:rsid w:val="00FB5E6C"/>
    <w:rsid w:val="00FC300E"/>
    <w:rsid w:val="00FC3FA4"/>
    <w:rsid w:val="00FC488A"/>
    <w:rsid w:val="00FC50CE"/>
    <w:rsid w:val="00FC6F70"/>
    <w:rsid w:val="00FC70F6"/>
    <w:rsid w:val="00FC71FC"/>
    <w:rsid w:val="00FC7C5E"/>
    <w:rsid w:val="00FD40AE"/>
    <w:rsid w:val="00FD4876"/>
    <w:rsid w:val="00FD510B"/>
    <w:rsid w:val="00FE3711"/>
    <w:rsid w:val="00FE4FEF"/>
    <w:rsid w:val="00FF36B6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A5748C-9C4F-4362-8086-C3B3CF1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F87"/>
    <w:pPr>
      <w:spacing w:after="120" w:line="23" w:lineRule="atLeast"/>
      <w:jc w:val="both"/>
    </w:pPr>
    <w:rPr>
      <w:rFonts w:ascii="Arial Narrow" w:hAnsi="Arial Narrow"/>
      <w:sz w:val="22"/>
      <w:lang w:val="en-GB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571B3"/>
    <w:pPr>
      <w:keepNext/>
      <w:numPr>
        <w:numId w:val="1"/>
      </w:numPr>
      <w:tabs>
        <w:tab w:val="left" w:pos="400"/>
        <w:tab w:val="left" w:pos="560"/>
      </w:tabs>
      <w:suppressAutoHyphens/>
      <w:spacing w:before="270" w:line="270" w:lineRule="exact"/>
      <w:outlineLvl w:val="0"/>
    </w:pPr>
    <w:rPr>
      <w:b/>
      <w:bCs/>
      <w:sz w:val="24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1571B3"/>
    <w:pPr>
      <w:numPr>
        <w:ilvl w:val="1"/>
      </w:numPr>
      <w:tabs>
        <w:tab w:val="clear" w:pos="400"/>
        <w:tab w:val="clear" w:pos="450"/>
        <w:tab w:val="clear" w:pos="560"/>
        <w:tab w:val="left" w:pos="540"/>
        <w:tab w:val="num" w:pos="644"/>
        <w:tab w:val="left" w:pos="700"/>
      </w:tabs>
      <w:spacing w:before="60" w:line="250" w:lineRule="exact"/>
      <w:ind w:left="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99"/>
    <w:qFormat/>
    <w:rsid w:val="001571B3"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jc w:val="left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1571B3"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1571B3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berschrift6">
    <w:name w:val="heading 6"/>
    <w:basedOn w:val="berschrift5"/>
    <w:next w:val="Standard"/>
    <w:link w:val="berschrift6Zchn"/>
    <w:uiPriority w:val="99"/>
    <w:qFormat/>
    <w:rsid w:val="001571B3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1571B3"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link w:val="berschrift8Zchn"/>
    <w:uiPriority w:val="99"/>
    <w:qFormat/>
    <w:rsid w:val="001571B3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link w:val="berschrift9Zchn"/>
    <w:uiPriority w:val="99"/>
    <w:qFormat/>
    <w:rsid w:val="001571B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66A71"/>
    <w:rPr>
      <w:rFonts w:ascii="Arial Narrow" w:hAnsi="Arial Narrow"/>
      <w:b/>
      <w:bCs/>
      <w:sz w:val="24"/>
      <w:lang w:val="en-GB" w:eastAsia="ja-JP"/>
    </w:rPr>
  </w:style>
  <w:style w:type="character" w:customStyle="1" w:styleId="berschrift2Zchn">
    <w:name w:val="Überschrift 2 Zchn"/>
    <w:link w:val="berschrift2"/>
    <w:uiPriority w:val="99"/>
    <w:locked/>
    <w:rsid w:val="00666A71"/>
    <w:rPr>
      <w:rFonts w:ascii="Arial Narrow" w:hAnsi="Arial Narrow"/>
      <w:b/>
      <w:bCs/>
      <w:sz w:val="22"/>
      <w:lang w:val="en-GB" w:eastAsia="ja-JP"/>
    </w:rPr>
  </w:style>
  <w:style w:type="character" w:customStyle="1" w:styleId="berschrift3Zchn">
    <w:name w:val="Überschrift 3 Zchn"/>
    <w:link w:val="berschrift3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4Zchn">
    <w:name w:val="Überschrift 4 Zchn"/>
    <w:link w:val="berschrift4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5Zchn">
    <w:name w:val="Überschrift 5 Zchn"/>
    <w:link w:val="berschrift5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666A71"/>
    <w:rPr>
      <w:rFonts w:ascii="Arial Narrow" w:hAnsi="Arial Narrow"/>
      <w:b/>
      <w:bCs/>
      <w:lang w:val="en-GB" w:eastAsia="ja-JP"/>
    </w:rPr>
  </w:style>
  <w:style w:type="paragraph" w:customStyle="1" w:styleId="A1">
    <w:name w:val="A.1"/>
    <w:basedOn w:val="berschrift2"/>
    <w:next w:val="Standard"/>
    <w:rsid w:val="001571B3"/>
    <w:pPr>
      <w:numPr>
        <w:numId w:val="8"/>
      </w:numPr>
      <w:tabs>
        <w:tab w:val="clear" w:pos="540"/>
        <w:tab w:val="clear" w:pos="700"/>
        <w:tab w:val="num" w:pos="360"/>
        <w:tab w:val="left" w:pos="500"/>
        <w:tab w:val="left" w:pos="720"/>
      </w:tabs>
      <w:spacing w:before="270" w:line="270" w:lineRule="exact"/>
      <w:ind w:left="0" w:firstLine="0"/>
    </w:pPr>
    <w:rPr>
      <w:sz w:val="24"/>
    </w:rPr>
  </w:style>
  <w:style w:type="paragraph" w:customStyle="1" w:styleId="a3">
    <w:name w:val="a3"/>
    <w:basedOn w:val="berschrift3"/>
    <w:next w:val="Standard"/>
    <w:rsid w:val="001571B3"/>
    <w:pPr>
      <w:numPr>
        <w:numId w:val="8"/>
      </w:numPr>
      <w:tabs>
        <w:tab w:val="clear" w:pos="660"/>
        <w:tab w:val="left" w:pos="640"/>
        <w:tab w:val="num" w:pos="720"/>
      </w:tabs>
      <w:spacing w:line="250" w:lineRule="exact"/>
      <w:ind w:left="0" w:firstLine="0"/>
    </w:pPr>
    <w:rPr>
      <w:sz w:val="22"/>
    </w:rPr>
  </w:style>
  <w:style w:type="paragraph" w:customStyle="1" w:styleId="a4">
    <w:name w:val="a4"/>
    <w:basedOn w:val="berschrift4"/>
    <w:next w:val="Standard"/>
    <w:rsid w:val="001571B3"/>
    <w:pPr>
      <w:numPr>
        <w:numId w:val="8"/>
      </w:numPr>
      <w:tabs>
        <w:tab w:val="clear" w:pos="940"/>
        <w:tab w:val="clear" w:pos="1140"/>
        <w:tab w:val="clear" w:pos="1360"/>
        <w:tab w:val="left" w:pos="880"/>
        <w:tab w:val="num" w:pos="1080"/>
      </w:tabs>
      <w:ind w:left="0" w:firstLine="0"/>
    </w:pPr>
  </w:style>
  <w:style w:type="paragraph" w:customStyle="1" w:styleId="a5">
    <w:name w:val="a5"/>
    <w:basedOn w:val="berschrift5"/>
    <w:next w:val="Standard"/>
    <w:rsid w:val="001571B3"/>
    <w:pPr>
      <w:numPr>
        <w:numId w:val="8"/>
      </w:numPr>
      <w:tabs>
        <w:tab w:val="num" w:pos="1080"/>
        <w:tab w:val="left" w:pos="1140"/>
        <w:tab w:val="left" w:pos="1360"/>
      </w:tabs>
    </w:pPr>
  </w:style>
  <w:style w:type="paragraph" w:customStyle="1" w:styleId="a6">
    <w:name w:val="a6"/>
    <w:basedOn w:val="berschrift6"/>
    <w:next w:val="Standard"/>
    <w:rsid w:val="001571B3"/>
    <w:pPr>
      <w:numPr>
        <w:numId w:val="8"/>
      </w:numPr>
      <w:tabs>
        <w:tab w:val="left" w:pos="1140"/>
        <w:tab w:val="left" w:pos="1360"/>
        <w:tab w:val="num" w:pos="1440"/>
      </w:tabs>
    </w:pPr>
  </w:style>
  <w:style w:type="paragraph" w:customStyle="1" w:styleId="ANNEX">
    <w:name w:val="ANNEX"/>
    <w:basedOn w:val="Standard"/>
    <w:next w:val="Standard"/>
    <w:rsid w:val="001571B3"/>
    <w:pPr>
      <w:keepNext/>
      <w:pageBreakBefore/>
      <w:numPr>
        <w:numId w:val="8"/>
      </w:numPr>
      <w:spacing w:after="760" w:line="310" w:lineRule="exact"/>
      <w:ind w:left="0" w:firstLine="0"/>
      <w:jc w:val="center"/>
      <w:outlineLvl w:val="0"/>
    </w:pPr>
    <w:rPr>
      <w:b/>
      <w:sz w:val="28"/>
    </w:rPr>
  </w:style>
  <w:style w:type="paragraph" w:customStyle="1" w:styleId="ANNEXN">
    <w:name w:val="ANNEXN"/>
    <w:basedOn w:val="ANNEX"/>
    <w:next w:val="Standard"/>
    <w:rsid w:val="001571B3"/>
    <w:pPr>
      <w:numPr>
        <w:numId w:val="0"/>
      </w:numPr>
    </w:pPr>
  </w:style>
  <w:style w:type="paragraph" w:customStyle="1" w:styleId="ANNEXZ">
    <w:name w:val="ANNEXZ"/>
    <w:basedOn w:val="ANNEX"/>
    <w:next w:val="Standard"/>
    <w:rsid w:val="001571B3"/>
    <w:pPr>
      <w:numPr>
        <w:numId w:val="0"/>
      </w:numPr>
    </w:pPr>
  </w:style>
  <w:style w:type="paragraph" w:customStyle="1" w:styleId="Bibliography1">
    <w:name w:val="Bibliography1"/>
    <w:basedOn w:val="Standard"/>
    <w:rsid w:val="001571B3"/>
    <w:pPr>
      <w:tabs>
        <w:tab w:val="left" w:pos="660"/>
      </w:tabs>
      <w:ind w:left="660" w:hanging="660"/>
    </w:pPr>
  </w:style>
  <w:style w:type="paragraph" w:styleId="Blocktext">
    <w:name w:val="Block Text"/>
    <w:basedOn w:val="Standard"/>
    <w:semiHidden/>
    <w:rsid w:val="001571B3"/>
    <w:pPr>
      <w:ind w:left="1440" w:right="1440"/>
    </w:pPr>
  </w:style>
  <w:style w:type="paragraph" w:styleId="Textkrper">
    <w:name w:val="Body Text"/>
    <w:basedOn w:val="Standard"/>
    <w:link w:val="TextkrperZchn"/>
    <w:uiPriority w:val="99"/>
    <w:rsid w:val="001571B3"/>
    <w:pPr>
      <w:spacing w:before="60" w:after="60" w:line="210" w:lineRule="atLeast"/>
    </w:pPr>
    <w:rPr>
      <w:sz w:val="18"/>
    </w:rPr>
  </w:style>
  <w:style w:type="character" w:customStyle="1" w:styleId="TextkrperZchn">
    <w:name w:val="Textkörper Zchn"/>
    <w:link w:val="Textkrper"/>
    <w:uiPriority w:val="99"/>
    <w:locked/>
    <w:rsid w:val="00666A71"/>
    <w:rPr>
      <w:rFonts w:ascii="Arial" w:hAnsi="Arial"/>
      <w:sz w:val="18"/>
      <w:lang w:eastAsia="ja-JP"/>
    </w:rPr>
  </w:style>
  <w:style w:type="paragraph" w:styleId="Textkrper2">
    <w:name w:val="Body Text 2"/>
    <w:basedOn w:val="Standard"/>
    <w:link w:val="Textkrper2Zchn"/>
    <w:uiPriority w:val="99"/>
    <w:rsid w:val="001571B3"/>
    <w:pPr>
      <w:spacing w:before="60" w:after="60" w:line="190" w:lineRule="atLeast"/>
    </w:pPr>
    <w:rPr>
      <w:sz w:val="16"/>
    </w:rPr>
  </w:style>
  <w:style w:type="character" w:customStyle="1" w:styleId="Textkrper2Zchn">
    <w:name w:val="Textkörper 2 Zchn"/>
    <w:link w:val="Textkrper2"/>
    <w:uiPriority w:val="99"/>
    <w:locked/>
    <w:rsid w:val="00666A71"/>
    <w:rPr>
      <w:rFonts w:ascii="Arial" w:hAnsi="Arial"/>
      <w:sz w:val="16"/>
      <w:lang w:eastAsia="ja-JP"/>
    </w:rPr>
  </w:style>
  <w:style w:type="paragraph" w:styleId="Textkrper3">
    <w:name w:val="Body Text 3"/>
    <w:basedOn w:val="Standard"/>
    <w:link w:val="Textkrper3Zchn"/>
    <w:uiPriority w:val="99"/>
    <w:rsid w:val="001571B3"/>
    <w:pPr>
      <w:spacing w:before="60" w:after="60" w:line="170" w:lineRule="atLeast"/>
    </w:pPr>
    <w:rPr>
      <w:sz w:val="14"/>
    </w:rPr>
  </w:style>
  <w:style w:type="character" w:customStyle="1" w:styleId="Textkrper3Zchn">
    <w:name w:val="Textkörper 3 Zchn"/>
    <w:link w:val="Textkrper3"/>
    <w:uiPriority w:val="99"/>
    <w:locked/>
    <w:rsid w:val="00666A71"/>
    <w:rPr>
      <w:rFonts w:ascii="Arial" w:hAnsi="Arial"/>
      <w:sz w:val="14"/>
      <w:lang w:eastAsia="ja-JP"/>
    </w:rPr>
  </w:style>
  <w:style w:type="paragraph" w:styleId="Textkrper-Erstzeileneinzug">
    <w:name w:val="Body Text First Indent"/>
    <w:basedOn w:val="Textkrper"/>
    <w:semiHidden/>
    <w:rsid w:val="001571B3"/>
    <w:pPr>
      <w:spacing w:before="0" w:after="120"/>
      <w:ind w:firstLine="210"/>
    </w:pPr>
  </w:style>
  <w:style w:type="paragraph" w:styleId="Textkrper-Zeileneinzug">
    <w:name w:val="Body Text Indent"/>
    <w:basedOn w:val="Standard"/>
    <w:semiHidden/>
    <w:rsid w:val="001571B3"/>
    <w:pPr>
      <w:ind w:left="283"/>
    </w:pPr>
  </w:style>
  <w:style w:type="paragraph" w:styleId="Textkrper-Erstzeileneinzug2">
    <w:name w:val="Body Text First Indent 2"/>
    <w:basedOn w:val="Standard"/>
    <w:semiHidden/>
    <w:rsid w:val="001571B3"/>
    <w:pPr>
      <w:ind w:firstLine="210"/>
    </w:pPr>
  </w:style>
  <w:style w:type="paragraph" w:styleId="Textkrper-Einzug2">
    <w:name w:val="Body Text Indent 2"/>
    <w:basedOn w:val="Standard"/>
    <w:semiHidden/>
    <w:rsid w:val="001571B3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1571B3"/>
    <w:pPr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rsid w:val="001571B3"/>
    <w:pPr>
      <w:spacing w:before="120"/>
    </w:pPr>
    <w:rPr>
      <w:b/>
    </w:rPr>
  </w:style>
  <w:style w:type="paragraph" w:styleId="Gruformel">
    <w:name w:val="Closing"/>
    <w:basedOn w:val="Standard"/>
    <w:semiHidden/>
    <w:rsid w:val="001571B3"/>
    <w:pPr>
      <w:ind w:left="4252"/>
    </w:pPr>
  </w:style>
  <w:style w:type="character" w:styleId="Kommentarzeichen">
    <w:name w:val="annotation reference"/>
    <w:semiHidden/>
    <w:rsid w:val="001571B3"/>
    <w:rPr>
      <w:noProof w:val="0"/>
      <w:sz w:val="16"/>
      <w:lang w:val="fr-FR"/>
    </w:rPr>
  </w:style>
  <w:style w:type="paragraph" w:styleId="Kommentartext">
    <w:name w:val="annotation text"/>
    <w:basedOn w:val="Standard"/>
    <w:link w:val="KommentartextZchn"/>
    <w:uiPriority w:val="99"/>
    <w:semiHidden/>
    <w:rsid w:val="001571B3"/>
  </w:style>
  <w:style w:type="paragraph" w:styleId="Datum">
    <w:name w:val="Date"/>
    <w:basedOn w:val="Standard"/>
    <w:next w:val="Standard"/>
    <w:semiHidden/>
    <w:rsid w:val="001571B3"/>
  </w:style>
  <w:style w:type="paragraph" w:customStyle="1" w:styleId="Definition">
    <w:name w:val="Definition"/>
    <w:basedOn w:val="Standard"/>
    <w:next w:val="Standard"/>
    <w:rsid w:val="001571B3"/>
  </w:style>
  <w:style w:type="character" w:customStyle="1" w:styleId="Defterms">
    <w:name w:val="Defterms"/>
    <w:rsid w:val="001571B3"/>
    <w:rPr>
      <w:noProof w:val="0"/>
      <w:color w:val="auto"/>
      <w:lang w:val="fr-FR"/>
    </w:rPr>
  </w:style>
  <w:style w:type="paragraph" w:customStyle="1" w:styleId="dl">
    <w:name w:val="dl"/>
    <w:basedOn w:val="Standard"/>
    <w:rsid w:val="001571B3"/>
    <w:pPr>
      <w:ind w:left="800" w:hanging="400"/>
    </w:pPr>
  </w:style>
  <w:style w:type="paragraph" w:styleId="Dokumentstruktur">
    <w:name w:val="Document Map"/>
    <w:basedOn w:val="Standard"/>
    <w:semiHidden/>
    <w:rsid w:val="001571B3"/>
    <w:pPr>
      <w:shd w:val="clear" w:color="auto" w:fill="000080"/>
    </w:pPr>
    <w:rPr>
      <w:rFonts w:ascii="Tahoma" w:hAnsi="Tahoma"/>
    </w:rPr>
  </w:style>
  <w:style w:type="character" w:styleId="Hervorhebung">
    <w:name w:val="Emphasis"/>
    <w:uiPriority w:val="99"/>
    <w:qFormat/>
    <w:rsid w:val="001571B3"/>
    <w:rPr>
      <w:i/>
      <w:noProof w:val="0"/>
      <w:lang w:val="fr-FR"/>
    </w:rPr>
  </w:style>
  <w:style w:type="character" w:styleId="Endnotenzeichen">
    <w:name w:val="endnote reference"/>
    <w:semiHidden/>
    <w:rsid w:val="001571B3"/>
    <w:rPr>
      <w:noProof w:val="0"/>
      <w:vertAlign w:val="superscript"/>
      <w:lang w:val="fr-FR"/>
    </w:rPr>
  </w:style>
  <w:style w:type="paragraph" w:styleId="Endnotentext">
    <w:name w:val="endnote text"/>
    <w:basedOn w:val="Standard"/>
    <w:semiHidden/>
    <w:rsid w:val="001571B3"/>
  </w:style>
  <w:style w:type="paragraph" w:styleId="Umschlagadresse">
    <w:name w:val="envelope address"/>
    <w:basedOn w:val="Standard"/>
    <w:semiHidden/>
    <w:rsid w:val="001571B3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Umschlagabsenderadresse">
    <w:name w:val="envelope return"/>
    <w:basedOn w:val="Standard"/>
    <w:semiHidden/>
    <w:rsid w:val="001571B3"/>
  </w:style>
  <w:style w:type="paragraph" w:customStyle="1" w:styleId="Example">
    <w:name w:val="Example"/>
    <w:basedOn w:val="Standard"/>
    <w:next w:val="Standard"/>
    <w:rsid w:val="001571B3"/>
    <w:pPr>
      <w:tabs>
        <w:tab w:val="left" w:pos="1360"/>
      </w:tabs>
      <w:spacing w:line="210" w:lineRule="atLeast"/>
    </w:pPr>
    <w:rPr>
      <w:sz w:val="18"/>
    </w:rPr>
  </w:style>
  <w:style w:type="character" w:customStyle="1" w:styleId="ExtXref">
    <w:name w:val="ExtXref"/>
    <w:rsid w:val="001571B3"/>
    <w:rPr>
      <w:noProof w:val="0"/>
      <w:color w:val="auto"/>
      <w:lang w:val="fr-FR"/>
    </w:rPr>
  </w:style>
  <w:style w:type="paragraph" w:customStyle="1" w:styleId="Figurefootnote">
    <w:name w:val="Figure footnote"/>
    <w:basedOn w:val="Standard"/>
    <w:rsid w:val="001571B3"/>
    <w:pPr>
      <w:keepNext/>
      <w:tabs>
        <w:tab w:val="left" w:pos="340"/>
      </w:tabs>
      <w:spacing w:after="60" w:line="210" w:lineRule="atLeast"/>
    </w:pPr>
    <w:rPr>
      <w:sz w:val="18"/>
    </w:rPr>
  </w:style>
  <w:style w:type="paragraph" w:customStyle="1" w:styleId="Figuretitle">
    <w:name w:val="Figure title"/>
    <w:basedOn w:val="Standard"/>
    <w:next w:val="Standard"/>
    <w:rsid w:val="001571B3"/>
    <w:pPr>
      <w:suppressAutoHyphens/>
      <w:spacing w:before="220" w:after="220"/>
      <w:jc w:val="center"/>
    </w:pPr>
    <w:rPr>
      <w:b/>
    </w:rPr>
  </w:style>
  <w:style w:type="character" w:styleId="BesuchterLink">
    <w:name w:val="FollowedHyperlink"/>
    <w:semiHidden/>
    <w:rsid w:val="001571B3"/>
    <w:rPr>
      <w:noProof w:val="0"/>
      <w:color w:val="800080"/>
      <w:u w:val="single"/>
      <w:lang w:val="fr-FR"/>
    </w:rPr>
  </w:style>
  <w:style w:type="paragraph" w:styleId="Fuzeile">
    <w:name w:val="footer"/>
    <w:basedOn w:val="Standard"/>
    <w:link w:val="FuzeileZchn"/>
    <w:uiPriority w:val="99"/>
    <w:rsid w:val="001571B3"/>
    <w:pPr>
      <w:spacing w:after="0" w:line="220" w:lineRule="exact"/>
    </w:pPr>
  </w:style>
  <w:style w:type="character" w:customStyle="1" w:styleId="FuzeileZchn">
    <w:name w:val="Fußzeile Zchn"/>
    <w:link w:val="Fuzeile"/>
    <w:uiPriority w:val="99"/>
    <w:locked/>
    <w:rsid w:val="00666A71"/>
    <w:rPr>
      <w:rFonts w:ascii="Arial" w:hAnsi="Arial"/>
      <w:lang w:eastAsia="ja-JP"/>
    </w:rPr>
  </w:style>
  <w:style w:type="character" w:styleId="Funotenzeichen">
    <w:name w:val="footnote reference"/>
    <w:semiHidden/>
    <w:rsid w:val="001571B3"/>
    <w:rPr>
      <w:noProof/>
      <w:position w:val="6"/>
      <w:sz w:val="16"/>
      <w:vertAlign w:val="baseline"/>
      <w:lang w:val="fr-FR"/>
    </w:rPr>
  </w:style>
  <w:style w:type="paragraph" w:styleId="Funotentext">
    <w:name w:val="footnote text"/>
    <w:basedOn w:val="Standard"/>
    <w:semiHidden/>
    <w:rsid w:val="001571B3"/>
    <w:pPr>
      <w:tabs>
        <w:tab w:val="left" w:pos="340"/>
      </w:tabs>
      <w:spacing w:line="210" w:lineRule="atLeast"/>
    </w:pPr>
    <w:rPr>
      <w:sz w:val="18"/>
    </w:rPr>
  </w:style>
  <w:style w:type="paragraph" w:customStyle="1" w:styleId="Foreword">
    <w:name w:val="Foreword"/>
    <w:basedOn w:val="Standard"/>
    <w:next w:val="Standard"/>
    <w:rsid w:val="001571B3"/>
    <w:rPr>
      <w:color w:val="0000FF"/>
    </w:rPr>
  </w:style>
  <w:style w:type="paragraph" w:customStyle="1" w:styleId="Formula">
    <w:name w:val="Formula"/>
    <w:basedOn w:val="Standard"/>
    <w:next w:val="Standard"/>
    <w:rsid w:val="001571B3"/>
    <w:pPr>
      <w:tabs>
        <w:tab w:val="right" w:pos="9752"/>
      </w:tabs>
      <w:spacing w:after="220"/>
      <w:ind w:left="403"/>
      <w:jc w:val="left"/>
    </w:pPr>
  </w:style>
  <w:style w:type="paragraph" w:styleId="Kopfzeile">
    <w:name w:val="header"/>
    <w:basedOn w:val="Standard"/>
    <w:link w:val="KopfzeileZchn"/>
    <w:uiPriority w:val="99"/>
    <w:rsid w:val="001571B3"/>
    <w:pPr>
      <w:spacing w:after="740" w:line="220" w:lineRule="exact"/>
    </w:pPr>
    <w:rPr>
      <w:b/>
    </w:rPr>
  </w:style>
  <w:style w:type="character" w:customStyle="1" w:styleId="KopfzeileZchn">
    <w:name w:val="Kopfzeile Zchn"/>
    <w:link w:val="Kopfzeile"/>
    <w:uiPriority w:val="99"/>
    <w:locked/>
    <w:rsid w:val="00666A71"/>
    <w:rPr>
      <w:rFonts w:ascii="Arial" w:hAnsi="Arial"/>
      <w:b/>
      <w:sz w:val="22"/>
      <w:lang w:eastAsia="ja-JP"/>
    </w:rPr>
  </w:style>
  <w:style w:type="character" w:styleId="Hyperlink">
    <w:name w:val="Hyperlink"/>
    <w:uiPriority w:val="99"/>
    <w:rsid w:val="001571B3"/>
    <w:rPr>
      <w:noProof w:val="0"/>
      <w:color w:val="0000FF"/>
      <w:u w:val="single"/>
      <w:lang w:val="fr-FR"/>
    </w:rPr>
  </w:style>
  <w:style w:type="paragraph" w:styleId="Index1">
    <w:name w:val="index 1"/>
    <w:basedOn w:val="Standard"/>
    <w:semiHidden/>
    <w:rsid w:val="001571B3"/>
    <w:pPr>
      <w:spacing w:after="0" w:line="210" w:lineRule="atLeast"/>
      <w:ind w:left="142" w:hanging="142"/>
      <w:jc w:val="left"/>
    </w:pPr>
    <w:rPr>
      <w:b/>
      <w:sz w:val="18"/>
    </w:rPr>
  </w:style>
  <w:style w:type="paragraph" w:styleId="Index2">
    <w:name w:val="index 2"/>
    <w:basedOn w:val="Standard"/>
    <w:next w:val="Standard"/>
    <w:autoRedefine/>
    <w:semiHidden/>
    <w:rsid w:val="001571B3"/>
    <w:pPr>
      <w:spacing w:line="210" w:lineRule="atLeast"/>
      <w:ind w:left="600" w:hanging="200"/>
    </w:pPr>
    <w:rPr>
      <w:b/>
      <w:sz w:val="18"/>
    </w:rPr>
  </w:style>
  <w:style w:type="paragraph" w:styleId="Index3">
    <w:name w:val="index 3"/>
    <w:basedOn w:val="Standard"/>
    <w:next w:val="Standard"/>
    <w:autoRedefine/>
    <w:semiHidden/>
    <w:rsid w:val="001571B3"/>
    <w:pPr>
      <w:spacing w:line="220" w:lineRule="atLeast"/>
      <w:ind w:left="600" w:hanging="200"/>
    </w:pPr>
    <w:rPr>
      <w:b/>
    </w:rPr>
  </w:style>
  <w:style w:type="paragraph" w:styleId="Index4">
    <w:name w:val="index 4"/>
    <w:basedOn w:val="Standard"/>
    <w:next w:val="Standard"/>
    <w:autoRedefine/>
    <w:semiHidden/>
    <w:rsid w:val="001571B3"/>
    <w:pPr>
      <w:spacing w:line="220" w:lineRule="atLeast"/>
      <w:ind w:left="800" w:hanging="200"/>
    </w:pPr>
    <w:rPr>
      <w:b/>
    </w:rPr>
  </w:style>
  <w:style w:type="paragraph" w:styleId="Index5">
    <w:name w:val="index 5"/>
    <w:basedOn w:val="Standard"/>
    <w:next w:val="Standard"/>
    <w:autoRedefine/>
    <w:semiHidden/>
    <w:rsid w:val="001571B3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Standard"/>
    <w:next w:val="Standard"/>
    <w:autoRedefine/>
    <w:semiHidden/>
    <w:rsid w:val="001571B3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Standard"/>
    <w:next w:val="Standard"/>
    <w:autoRedefine/>
    <w:semiHidden/>
    <w:rsid w:val="001571B3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Standard"/>
    <w:next w:val="Standard"/>
    <w:autoRedefine/>
    <w:semiHidden/>
    <w:rsid w:val="001571B3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Standard"/>
    <w:next w:val="Standard"/>
    <w:autoRedefine/>
    <w:semiHidden/>
    <w:rsid w:val="001571B3"/>
    <w:pPr>
      <w:spacing w:line="220" w:lineRule="atLeast"/>
      <w:ind w:left="1800" w:hanging="200"/>
    </w:pPr>
    <w:rPr>
      <w:b/>
    </w:rPr>
  </w:style>
  <w:style w:type="paragraph" w:styleId="Indexberschrift">
    <w:name w:val="index heading"/>
    <w:basedOn w:val="Standard"/>
    <w:next w:val="Index1"/>
    <w:semiHidden/>
    <w:rsid w:val="001571B3"/>
    <w:pPr>
      <w:keepNext/>
      <w:spacing w:before="400" w:after="210"/>
      <w:jc w:val="center"/>
    </w:pPr>
  </w:style>
  <w:style w:type="paragraph" w:customStyle="1" w:styleId="Introduction">
    <w:name w:val="Introduction"/>
    <w:basedOn w:val="Standard"/>
    <w:next w:val="Standard"/>
    <w:rsid w:val="001571B3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</w:rPr>
  </w:style>
  <w:style w:type="character" w:styleId="Zeilennummer">
    <w:name w:val="line number"/>
    <w:semiHidden/>
    <w:rsid w:val="001571B3"/>
    <w:rPr>
      <w:noProof w:val="0"/>
      <w:lang w:val="fr-FR"/>
    </w:rPr>
  </w:style>
  <w:style w:type="paragraph" w:styleId="Liste">
    <w:name w:val="List"/>
    <w:basedOn w:val="Standard"/>
    <w:semiHidden/>
    <w:rsid w:val="001571B3"/>
    <w:pPr>
      <w:ind w:left="283" w:hanging="283"/>
    </w:pPr>
  </w:style>
  <w:style w:type="paragraph" w:styleId="Liste2">
    <w:name w:val="List 2"/>
    <w:basedOn w:val="Standard"/>
    <w:semiHidden/>
    <w:rsid w:val="001571B3"/>
    <w:pPr>
      <w:ind w:left="566" w:hanging="283"/>
    </w:pPr>
  </w:style>
  <w:style w:type="paragraph" w:styleId="Liste3">
    <w:name w:val="List 3"/>
    <w:basedOn w:val="Standard"/>
    <w:semiHidden/>
    <w:rsid w:val="001571B3"/>
    <w:pPr>
      <w:ind w:left="849" w:hanging="283"/>
    </w:pPr>
  </w:style>
  <w:style w:type="paragraph" w:styleId="Liste4">
    <w:name w:val="List 4"/>
    <w:basedOn w:val="Standard"/>
    <w:semiHidden/>
    <w:rsid w:val="001571B3"/>
    <w:pPr>
      <w:ind w:left="1132" w:hanging="283"/>
    </w:pPr>
  </w:style>
  <w:style w:type="paragraph" w:styleId="Liste5">
    <w:name w:val="List 5"/>
    <w:basedOn w:val="Standard"/>
    <w:semiHidden/>
    <w:rsid w:val="001571B3"/>
    <w:pPr>
      <w:ind w:left="1415" w:hanging="283"/>
    </w:pPr>
  </w:style>
  <w:style w:type="paragraph" w:styleId="Aufzhlungszeichen">
    <w:name w:val="List Bullet"/>
    <w:basedOn w:val="Standard"/>
    <w:autoRedefine/>
    <w:uiPriority w:val="99"/>
    <w:rsid w:val="001571B3"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autoRedefine/>
    <w:semiHidden/>
    <w:rsid w:val="001571B3"/>
    <w:pPr>
      <w:tabs>
        <w:tab w:val="num" w:pos="643"/>
      </w:tabs>
      <w:ind w:left="643" w:hanging="360"/>
    </w:pPr>
  </w:style>
  <w:style w:type="paragraph" w:styleId="Aufzhlungszeichen3">
    <w:name w:val="List Bullet 3"/>
    <w:basedOn w:val="Standard"/>
    <w:autoRedefine/>
    <w:semiHidden/>
    <w:rsid w:val="001571B3"/>
    <w:pPr>
      <w:tabs>
        <w:tab w:val="num" w:pos="926"/>
      </w:tabs>
      <w:ind w:left="926" w:hanging="360"/>
    </w:pPr>
  </w:style>
  <w:style w:type="paragraph" w:styleId="Aufzhlungszeichen4">
    <w:name w:val="List Bullet 4"/>
    <w:basedOn w:val="Standard"/>
    <w:autoRedefine/>
    <w:semiHidden/>
    <w:rsid w:val="001571B3"/>
    <w:pPr>
      <w:tabs>
        <w:tab w:val="num" w:pos="1209"/>
      </w:tabs>
      <w:ind w:left="1209" w:hanging="360"/>
    </w:pPr>
  </w:style>
  <w:style w:type="paragraph" w:styleId="Aufzhlungszeichen5">
    <w:name w:val="List Bullet 5"/>
    <w:basedOn w:val="Standard"/>
    <w:autoRedefine/>
    <w:semiHidden/>
    <w:rsid w:val="001571B3"/>
    <w:pPr>
      <w:numPr>
        <w:numId w:val="2"/>
      </w:numPr>
      <w:tabs>
        <w:tab w:val="clear" w:pos="360"/>
        <w:tab w:val="num" w:pos="1492"/>
      </w:tabs>
      <w:ind w:left="1492"/>
    </w:pPr>
  </w:style>
  <w:style w:type="paragraph" w:styleId="Listenfortsetzung">
    <w:name w:val="List Continue"/>
    <w:basedOn w:val="Standard"/>
    <w:semiHidden/>
    <w:rsid w:val="001571B3"/>
    <w:pPr>
      <w:tabs>
        <w:tab w:val="left" w:pos="400"/>
      </w:tabs>
      <w:ind w:left="400" w:hanging="400"/>
    </w:pPr>
  </w:style>
  <w:style w:type="paragraph" w:styleId="Listenfortsetzung2">
    <w:name w:val="List Continue 2"/>
    <w:basedOn w:val="Listenfortsetzung"/>
    <w:rsid w:val="001571B3"/>
    <w:pPr>
      <w:tabs>
        <w:tab w:val="clear" w:pos="400"/>
        <w:tab w:val="num" w:pos="450"/>
        <w:tab w:val="left" w:pos="800"/>
      </w:tabs>
      <w:ind w:left="800"/>
    </w:pPr>
  </w:style>
  <w:style w:type="paragraph" w:styleId="Listenfortsetzung3">
    <w:name w:val="List Continue 3"/>
    <w:basedOn w:val="Listenfortsetzung"/>
    <w:rsid w:val="001571B3"/>
    <w:pPr>
      <w:tabs>
        <w:tab w:val="clear" w:pos="400"/>
        <w:tab w:val="left" w:pos="1200"/>
      </w:tabs>
      <w:ind w:left="1200"/>
    </w:pPr>
  </w:style>
  <w:style w:type="paragraph" w:styleId="Listenfortsetzung4">
    <w:name w:val="List Continue 4"/>
    <w:basedOn w:val="Listenfortsetzung"/>
    <w:semiHidden/>
    <w:rsid w:val="001571B3"/>
    <w:pPr>
      <w:numPr>
        <w:ilvl w:val="3"/>
        <w:numId w:val="3"/>
      </w:numPr>
      <w:tabs>
        <w:tab w:val="clear" w:pos="360"/>
        <w:tab w:val="clear" w:pos="400"/>
        <w:tab w:val="left" w:pos="1600"/>
      </w:tabs>
      <w:ind w:left="1600" w:hanging="400"/>
    </w:pPr>
  </w:style>
  <w:style w:type="paragraph" w:styleId="Listenfortsetzung5">
    <w:name w:val="List Continue 5"/>
    <w:basedOn w:val="Standard"/>
    <w:semiHidden/>
    <w:rsid w:val="001571B3"/>
    <w:pPr>
      <w:ind w:left="1415"/>
    </w:pPr>
  </w:style>
  <w:style w:type="paragraph" w:styleId="Listennummer">
    <w:name w:val="List Number"/>
    <w:basedOn w:val="Standard"/>
    <w:semiHidden/>
    <w:rsid w:val="001571B3"/>
    <w:pPr>
      <w:numPr>
        <w:numId w:val="4"/>
      </w:numPr>
      <w:tabs>
        <w:tab w:val="clear" w:pos="643"/>
        <w:tab w:val="left" w:pos="400"/>
      </w:tabs>
      <w:ind w:left="400" w:hanging="400"/>
    </w:pPr>
  </w:style>
  <w:style w:type="paragraph" w:styleId="Listennummer2">
    <w:name w:val="List Number 2"/>
    <w:basedOn w:val="Standard"/>
    <w:semiHidden/>
    <w:rsid w:val="001571B3"/>
    <w:pPr>
      <w:numPr>
        <w:ilvl w:val="1"/>
        <w:numId w:val="5"/>
      </w:numPr>
      <w:tabs>
        <w:tab w:val="clear" w:pos="926"/>
        <w:tab w:val="left" w:pos="800"/>
      </w:tabs>
      <w:ind w:left="800" w:hanging="400"/>
    </w:pPr>
  </w:style>
  <w:style w:type="paragraph" w:styleId="Listennummer3">
    <w:name w:val="List Number 3"/>
    <w:basedOn w:val="Standard"/>
    <w:semiHidden/>
    <w:rsid w:val="001571B3"/>
    <w:pPr>
      <w:numPr>
        <w:ilvl w:val="2"/>
        <w:numId w:val="6"/>
      </w:numPr>
      <w:tabs>
        <w:tab w:val="clear" w:pos="1209"/>
        <w:tab w:val="left" w:pos="1200"/>
      </w:tabs>
      <w:ind w:left="1200" w:hanging="400"/>
    </w:pPr>
  </w:style>
  <w:style w:type="paragraph" w:styleId="Listennummer4">
    <w:name w:val="List Number 4"/>
    <w:basedOn w:val="Standard"/>
    <w:semiHidden/>
    <w:rsid w:val="001571B3"/>
    <w:pPr>
      <w:numPr>
        <w:ilvl w:val="3"/>
        <w:numId w:val="7"/>
      </w:numPr>
      <w:tabs>
        <w:tab w:val="clear" w:pos="1492"/>
        <w:tab w:val="left" w:pos="1600"/>
      </w:tabs>
      <w:ind w:left="1600" w:hanging="400"/>
    </w:pPr>
  </w:style>
  <w:style w:type="paragraph" w:styleId="Listennummer5">
    <w:name w:val="List Number 5"/>
    <w:basedOn w:val="Standard"/>
    <w:semiHidden/>
    <w:rsid w:val="001571B3"/>
    <w:pPr>
      <w:tabs>
        <w:tab w:val="num" w:pos="1492"/>
      </w:tabs>
      <w:ind w:left="1492" w:hanging="360"/>
    </w:pPr>
  </w:style>
  <w:style w:type="paragraph" w:styleId="Makrotext">
    <w:name w:val="macro"/>
    <w:semiHidden/>
    <w:rsid w:val="001571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 w:eastAsia="ja-JP"/>
    </w:rPr>
  </w:style>
  <w:style w:type="paragraph" w:styleId="Nachrichtenkopf">
    <w:name w:val="Message Header"/>
    <w:basedOn w:val="Standard"/>
    <w:semiHidden/>
    <w:rsid w:val="001571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MSDNFR">
    <w:name w:val="MSDNFR"/>
    <w:basedOn w:val="Standard"/>
    <w:next w:val="Standard"/>
    <w:rsid w:val="001571B3"/>
    <w:pPr>
      <w:spacing w:line="220" w:lineRule="atLeast"/>
    </w:pPr>
    <w:rPr>
      <w:color w:val="0000FF"/>
    </w:rPr>
  </w:style>
  <w:style w:type="paragraph" w:customStyle="1" w:styleId="na2">
    <w:name w:val="na2"/>
    <w:basedOn w:val="A1"/>
    <w:next w:val="Standard"/>
    <w:rsid w:val="001571B3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1571B3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1571B3"/>
    <w:pPr>
      <w:numPr>
        <w:ilvl w:val="0"/>
        <w:numId w:val="0"/>
      </w:numPr>
      <w:tabs>
        <w:tab w:val="left" w:pos="1060"/>
      </w:tabs>
    </w:pPr>
  </w:style>
  <w:style w:type="paragraph" w:customStyle="1" w:styleId="na5">
    <w:name w:val="na5"/>
    <w:basedOn w:val="a5"/>
    <w:next w:val="Standard"/>
    <w:rsid w:val="001571B3"/>
    <w:pPr>
      <w:numPr>
        <w:ilvl w:val="0"/>
        <w:numId w:val="0"/>
      </w:numPr>
    </w:pPr>
  </w:style>
  <w:style w:type="paragraph" w:customStyle="1" w:styleId="na6">
    <w:name w:val="na6"/>
    <w:basedOn w:val="a6"/>
    <w:next w:val="Standard"/>
    <w:rsid w:val="001571B3"/>
    <w:pPr>
      <w:numPr>
        <w:ilvl w:val="0"/>
        <w:numId w:val="0"/>
      </w:numPr>
    </w:pPr>
  </w:style>
  <w:style w:type="paragraph" w:styleId="Standardeinzug">
    <w:name w:val="Normal Indent"/>
    <w:basedOn w:val="Standard"/>
    <w:semiHidden/>
    <w:rsid w:val="001571B3"/>
    <w:pPr>
      <w:ind w:left="708"/>
    </w:pPr>
  </w:style>
  <w:style w:type="paragraph" w:customStyle="1" w:styleId="Note">
    <w:name w:val="Note"/>
    <w:basedOn w:val="Standard"/>
    <w:next w:val="Standard"/>
    <w:rsid w:val="001571B3"/>
    <w:pPr>
      <w:tabs>
        <w:tab w:val="left" w:pos="960"/>
      </w:tabs>
      <w:spacing w:line="210" w:lineRule="atLeast"/>
    </w:pPr>
    <w:rPr>
      <w:sz w:val="18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571B3"/>
  </w:style>
  <w:style w:type="character" w:customStyle="1" w:styleId="Fu-EndnotenberschriftZchn">
    <w:name w:val="Fuß/-Endnotenüberschrift Zchn"/>
    <w:link w:val="Fu-Endnotenberschrift"/>
    <w:uiPriority w:val="99"/>
    <w:locked/>
    <w:rsid w:val="00666A71"/>
    <w:rPr>
      <w:rFonts w:ascii="Arial" w:hAnsi="Arial"/>
      <w:lang w:eastAsia="ja-JP"/>
    </w:rPr>
  </w:style>
  <w:style w:type="paragraph" w:customStyle="1" w:styleId="p2">
    <w:name w:val="p2"/>
    <w:basedOn w:val="Standard"/>
    <w:next w:val="Standard"/>
    <w:rsid w:val="001571B3"/>
    <w:pPr>
      <w:tabs>
        <w:tab w:val="left" w:pos="560"/>
      </w:tabs>
    </w:pPr>
  </w:style>
  <w:style w:type="paragraph" w:customStyle="1" w:styleId="p3">
    <w:name w:val="p3"/>
    <w:basedOn w:val="Standard"/>
    <w:next w:val="Standard"/>
    <w:rsid w:val="001571B3"/>
    <w:pPr>
      <w:tabs>
        <w:tab w:val="left" w:pos="720"/>
      </w:tabs>
    </w:pPr>
  </w:style>
  <w:style w:type="paragraph" w:customStyle="1" w:styleId="p4">
    <w:name w:val="p4"/>
    <w:basedOn w:val="Standard"/>
    <w:next w:val="Standard"/>
    <w:rsid w:val="001571B3"/>
    <w:pPr>
      <w:tabs>
        <w:tab w:val="left" w:pos="1100"/>
      </w:tabs>
    </w:pPr>
  </w:style>
  <w:style w:type="paragraph" w:customStyle="1" w:styleId="p5">
    <w:name w:val="p5"/>
    <w:basedOn w:val="Standard"/>
    <w:next w:val="Standard"/>
    <w:rsid w:val="001571B3"/>
    <w:pPr>
      <w:tabs>
        <w:tab w:val="left" w:pos="1100"/>
      </w:tabs>
    </w:pPr>
  </w:style>
  <w:style w:type="paragraph" w:customStyle="1" w:styleId="p6">
    <w:name w:val="p6"/>
    <w:basedOn w:val="Standard"/>
    <w:next w:val="Standard"/>
    <w:rsid w:val="001571B3"/>
    <w:pPr>
      <w:tabs>
        <w:tab w:val="left" w:pos="1440"/>
      </w:tabs>
    </w:pPr>
  </w:style>
  <w:style w:type="character" w:styleId="Seitenzahl">
    <w:name w:val="page number"/>
    <w:semiHidden/>
    <w:rsid w:val="001571B3"/>
    <w:rPr>
      <w:noProof w:val="0"/>
      <w:lang w:val="fr-FR"/>
    </w:rPr>
  </w:style>
  <w:style w:type="paragraph" w:styleId="NurText">
    <w:name w:val="Plain Text"/>
    <w:basedOn w:val="Standard"/>
    <w:link w:val="NurTextZchn"/>
    <w:uiPriority w:val="99"/>
    <w:rsid w:val="001571B3"/>
    <w:rPr>
      <w:rFonts w:ascii="Courier New" w:hAnsi="Courier New"/>
    </w:rPr>
  </w:style>
  <w:style w:type="character" w:customStyle="1" w:styleId="NurTextZchn">
    <w:name w:val="Nur Text Zchn"/>
    <w:link w:val="NurText"/>
    <w:uiPriority w:val="99"/>
    <w:locked/>
    <w:rsid w:val="00666A71"/>
    <w:rPr>
      <w:rFonts w:ascii="Courier New" w:hAnsi="Courier New"/>
      <w:lang w:eastAsia="ja-JP"/>
    </w:rPr>
  </w:style>
  <w:style w:type="paragraph" w:customStyle="1" w:styleId="RefNorm">
    <w:name w:val="RefNorm"/>
    <w:basedOn w:val="Standard"/>
    <w:next w:val="Standard"/>
    <w:rsid w:val="001571B3"/>
  </w:style>
  <w:style w:type="paragraph" w:styleId="Anrede">
    <w:name w:val="Salutation"/>
    <w:basedOn w:val="Standard"/>
    <w:next w:val="Standard"/>
    <w:semiHidden/>
    <w:rsid w:val="001571B3"/>
  </w:style>
  <w:style w:type="paragraph" w:styleId="Unterschrift">
    <w:name w:val="Signature"/>
    <w:basedOn w:val="Standard"/>
    <w:semiHidden/>
    <w:rsid w:val="001571B3"/>
    <w:pPr>
      <w:ind w:left="4252"/>
    </w:pPr>
  </w:style>
  <w:style w:type="paragraph" w:customStyle="1" w:styleId="Special">
    <w:name w:val="Special"/>
    <w:basedOn w:val="Standard"/>
    <w:next w:val="Standard"/>
    <w:rsid w:val="001571B3"/>
  </w:style>
  <w:style w:type="character" w:styleId="Fett">
    <w:name w:val="Strong"/>
    <w:uiPriority w:val="99"/>
    <w:qFormat/>
    <w:rsid w:val="001571B3"/>
    <w:rPr>
      <w:b/>
      <w:noProof w:val="0"/>
      <w:lang w:val="fr-FR"/>
    </w:rPr>
  </w:style>
  <w:style w:type="paragraph" w:styleId="Untertitel">
    <w:name w:val="Subtitle"/>
    <w:basedOn w:val="Standard"/>
    <w:qFormat/>
    <w:rsid w:val="001571B3"/>
    <w:pPr>
      <w:spacing w:after="60"/>
      <w:jc w:val="center"/>
      <w:outlineLvl w:val="1"/>
    </w:pPr>
    <w:rPr>
      <w:sz w:val="24"/>
    </w:rPr>
  </w:style>
  <w:style w:type="paragraph" w:customStyle="1" w:styleId="Tablefootnote">
    <w:name w:val="Table footnote"/>
    <w:basedOn w:val="Standard"/>
    <w:rsid w:val="001571B3"/>
    <w:pPr>
      <w:tabs>
        <w:tab w:val="left" w:pos="340"/>
      </w:tabs>
      <w:spacing w:before="60" w:after="60" w:line="190" w:lineRule="atLeast"/>
    </w:pPr>
    <w:rPr>
      <w:sz w:val="16"/>
    </w:rPr>
  </w:style>
  <w:style w:type="paragraph" w:styleId="Rechtsgrundlagenverzeichnis">
    <w:name w:val="table of authorities"/>
    <w:basedOn w:val="Standard"/>
    <w:next w:val="Standard"/>
    <w:semiHidden/>
    <w:rsid w:val="001571B3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rsid w:val="001571B3"/>
    <w:pPr>
      <w:ind w:left="400" w:hanging="400"/>
    </w:pPr>
  </w:style>
  <w:style w:type="paragraph" w:customStyle="1" w:styleId="Tabletitle">
    <w:name w:val="Table title"/>
    <w:basedOn w:val="Standard"/>
    <w:next w:val="Standard"/>
    <w:rsid w:val="001571B3"/>
    <w:pPr>
      <w:keepNext/>
      <w:suppressAutoHyphens/>
      <w:spacing w:before="120" w:line="230" w:lineRule="exact"/>
      <w:jc w:val="center"/>
    </w:pPr>
    <w:rPr>
      <w:b/>
    </w:rPr>
  </w:style>
  <w:style w:type="character" w:customStyle="1" w:styleId="TableFootNoteXref">
    <w:name w:val="TableFootNoteXref"/>
    <w:rsid w:val="001571B3"/>
    <w:rPr>
      <w:noProof/>
      <w:position w:val="6"/>
      <w:sz w:val="14"/>
      <w:lang w:val="fr-FR"/>
    </w:rPr>
  </w:style>
  <w:style w:type="paragraph" w:customStyle="1" w:styleId="Terms">
    <w:name w:val="Term(s)"/>
    <w:basedOn w:val="Standard"/>
    <w:next w:val="Definition"/>
    <w:rsid w:val="001571B3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Standard"/>
    <w:next w:val="Terms"/>
    <w:rsid w:val="001571B3"/>
    <w:pPr>
      <w:keepNext/>
      <w:spacing w:after="0"/>
    </w:pPr>
    <w:rPr>
      <w:b/>
    </w:rPr>
  </w:style>
  <w:style w:type="paragraph" w:styleId="Titel">
    <w:name w:val="Title"/>
    <w:basedOn w:val="Standard"/>
    <w:link w:val="TitelZchn"/>
    <w:uiPriority w:val="99"/>
    <w:qFormat/>
    <w:rsid w:val="001571B3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link w:val="Titel"/>
    <w:uiPriority w:val="99"/>
    <w:locked/>
    <w:rsid w:val="00666A71"/>
    <w:rPr>
      <w:rFonts w:ascii="Arial" w:hAnsi="Arial"/>
      <w:b/>
      <w:kern w:val="28"/>
      <w:sz w:val="32"/>
      <w:lang w:eastAsia="ja-JP"/>
    </w:rPr>
  </w:style>
  <w:style w:type="paragraph" w:styleId="RGV-berschrift">
    <w:name w:val="toa heading"/>
    <w:basedOn w:val="Standard"/>
    <w:next w:val="Standard"/>
    <w:semiHidden/>
    <w:rsid w:val="001571B3"/>
    <w:pPr>
      <w:spacing w:before="120"/>
    </w:pPr>
    <w:rPr>
      <w:b/>
      <w:sz w:val="24"/>
    </w:rPr>
  </w:style>
  <w:style w:type="paragraph" w:styleId="Verzeichnis1">
    <w:name w:val="toc 1"/>
    <w:basedOn w:val="Standard"/>
    <w:next w:val="Standard"/>
    <w:uiPriority w:val="39"/>
    <w:rsid w:val="001571B3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Verzeichnis2">
    <w:name w:val="toc 2"/>
    <w:basedOn w:val="Verzeichnis1"/>
    <w:next w:val="Standard"/>
    <w:uiPriority w:val="39"/>
    <w:rsid w:val="001571B3"/>
    <w:pPr>
      <w:spacing w:before="0"/>
    </w:pPr>
  </w:style>
  <w:style w:type="paragraph" w:styleId="Verzeichnis3">
    <w:name w:val="toc 3"/>
    <w:basedOn w:val="Verzeichnis2"/>
    <w:next w:val="Standard"/>
    <w:uiPriority w:val="39"/>
    <w:rsid w:val="001571B3"/>
  </w:style>
  <w:style w:type="paragraph" w:styleId="Verzeichnis4">
    <w:name w:val="toc 4"/>
    <w:basedOn w:val="Verzeichnis2"/>
    <w:next w:val="Standard"/>
    <w:uiPriority w:val="39"/>
    <w:rsid w:val="001571B3"/>
    <w:pPr>
      <w:tabs>
        <w:tab w:val="clear" w:pos="720"/>
        <w:tab w:val="left" w:pos="1140"/>
      </w:tabs>
      <w:ind w:left="1140" w:hanging="1140"/>
    </w:pPr>
  </w:style>
  <w:style w:type="paragraph" w:styleId="Verzeichnis5">
    <w:name w:val="toc 5"/>
    <w:basedOn w:val="Verzeichnis4"/>
    <w:next w:val="Standard"/>
    <w:uiPriority w:val="39"/>
    <w:rsid w:val="001571B3"/>
  </w:style>
  <w:style w:type="paragraph" w:styleId="Verzeichnis6">
    <w:name w:val="toc 6"/>
    <w:basedOn w:val="Verzeichnis4"/>
    <w:next w:val="Standard"/>
    <w:uiPriority w:val="39"/>
    <w:rsid w:val="001571B3"/>
    <w:pPr>
      <w:tabs>
        <w:tab w:val="clear" w:pos="1140"/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uiPriority w:val="39"/>
    <w:rsid w:val="001571B3"/>
    <w:pPr>
      <w:tabs>
        <w:tab w:val="clear" w:pos="1140"/>
        <w:tab w:val="left" w:pos="1440"/>
      </w:tabs>
      <w:ind w:left="1440" w:hanging="1440"/>
    </w:pPr>
  </w:style>
  <w:style w:type="paragraph" w:styleId="Verzeichnis8">
    <w:name w:val="toc 8"/>
    <w:basedOn w:val="Verzeichnis4"/>
    <w:next w:val="Standard"/>
    <w:uiPriority w:val="39"/>
    <w:rsid w:val="001571B3"/>
    <w:pPr>
      <w:tabs>
        <w:tab w:val="clear" w:pos="1140"/>
        <w:tab w:val="left" w:pos="1440"/>
      </w:tabs>
      <w:ind w:left="1440" w:hanging="1440"/>
    </w:pPr>
  </w:style>
  <w:style w:type="paragraph" w:styleId="Verzeichnis9">
    <w:name w:val="toc 9"/>
    <w:basedOn w:val="Verzeichnis1"/>
    <w:next w:val="Standard"/>
    <w:uiPriority w:val="39"/>
    <w:rsid w:val="001571B3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Standard"/>
    <w:next w:val="Bibliography1"/>
    <w:rsid w:val="001571B3"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Verzeichnis1"/>
    <w:rsid w:val="001571B3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1571B3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Standard"/>
    <w:rsid w:val="001571B3"/>
    <w:pPr>
      <w:spacing w:after="220"/>
      <w:jc w:val="right"/>
    </w:pPr>
    <w:rPr>
      <w:b/>
      <w:color w:val="000000"/>
      <w:sz w:val="24"/>
    </w:rPr>
  </w:style>
  <w:style w:type="paragraph" w:customStyle="1" w:styleId="zzForeword">
    <w:name w:val="zzForeword"/>
    <w:basedOn w:val="Introduction"/>
    <w:next w:val="Standard"/>
    <w:rsid w:val="001571B3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1571B3"/>
    <w:rPr>
      <w:color w:val="008000"/>
    </w:rPr>
  </w:style>
  <w:style w:type="paragraph" w:customStyle="1" w:styleId="zzIndex">
    <w:name w:val="zzIndex"/>
    <w:basedOn w:val="zzBiblio"/>
    <w:next w:val="Indexberschrift"/>
    <w:rsid w:val="001571B3"/>
  </w:style>
  <w:style w:type="paragraph" w:customStyle="1" w:styleId="zzLc5">
    <w:name w:val="zzLc5"/>
    <w:basedOn w:val="Standard"/>
    <w:next w:val="Standard"/>
    <w:rsid w:val="001571B3"/>
    <w:pPr>
      <w:jc w:val="left"/>
    </w:pPr>
  </w:style>
  <w:style w:type="paragraph" w:customStyle="1" w:styleId="zzLc6">
    <w:name w:val="zzLc6"/>
    <w:basedOn w:val="Standard"/>
    <w:next w:val="Standard"/>
    <w:rsid w:val="001571B3"/>
    <w:pPr>
      <w:jc w:val="left"/>
    </w:pPr>
  </w:style>
  <w:style w:type="paragraph" w:customStyle="1" w:styleId="zzLn5">
    <w:name w:val="zzLn5"/>
    <w:basedOn w:val="Standard"/>
    <w:next w:val="Standard"/>
    <w:rsid w:val="001571B3"/>
    <w:pPr>
      <w:jc w:val="left"/>
    </w:pPr>
  </w:style>
  <w:style w:type="paragraph" w:customStyle="1" w:styleId="zzLn6">
    <w:name w:val="zzLn6"/>
    <w:basedOn w:val="Standard"/>
    <w:next w:val="Standard"/>
    <w:rsid w:val="001571B3"/>
    <w:pPr>
      <w:jc w:val="left"/>
    </w:pPr>
  </w:style>
  <w:style w:type="paragraph" w:customStyle="1" w:styleId="zzSTDTitle">
    <w:name w:val="zzSTDTitle"/>
    <w:basedOn w:val="Standard"/>
    <w:next w:val="Standard"/>
    <w:rsid w:val="001571B3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paragraph" w:styleId="Sprechblasentext">
    <w:name w:val="Balloon Text"/>
    <w:basedOn w:val="Standard"/>
    <w:semiHidden/>
    <w:rsid w:val="001571B3"/>
    <w:rPr>
      <w:rFonts w:ascii="Tahoma" w:hAnsi="Tahoma" w:cs="Tahoma"/>
      <w:sz w:val="16"/>
      <w:szCs w:val="16"/>
    </w:rPr>
  </w:style>
  <w:style w:type="paragraph" w:customStyle="1" w:styleId="Tabletext10">
    <w:name w:val="Table text (10)"/>
    <w:basedOn w:val="Standard"/>
    <w:rsid w:val="001571B3"/>
    <w:pPr>
      <w:spacing w:before="60" w:after="60"/>
    </w:pPr>
  </w:style>
  <w:style w:type="paragraph" w:customStyle="1" w:styleId="Tabletext9">
    <w:name w:val="Table text (9)"/>
    <w:basedOn w:val="Standard"/>
    <w:rsid w:val="001571B3"/>
    <w:pPr>
      <w:spacing w:before="60" w:after="60" w:line="210" w:lineRule="atLeast"/>
    </w:pPr>
    <w:rPr>
      <w:sz w:val="18"/>
    </w:rPr>
  </w:style>
  <w:style w:type="paragraph" w:customStyle="1" w:styleId="Tabletext8">
    <w:name w:val="Table text (8)"/>
    <w:basedOn w:val="Standard"/>
    <w:rsid w:val="001571B3"/>
    <w:pPr>
      <w:spacing w:before="60" w:after="60" w:line="190" w:lineRule="atLeast"/>
    </w:pPr>
    <w:rPr>
      <w:sz w:val="16"/>
    </w:rPr>
  </w:style>
  <w:style w:type="paragraph" w:customStyle="1" w:styleId="Tabletext7">
    <w:name w:val="Table text (7)"/>
    <w:basedOn w:val="Standard"/>
    <w:rsid w:val="001571B3"/>
    <w:pPr>
      <w:spacing w:before="60" w:after="60" w:line="170" w:lineRule="atLeast"/>
    </w:pPr>
    <w:rPr>
      <w:sz w:val="14"/>
    </w:rPr>
  </w:style>
  <w:style w:type="paragraph" w:customStyle="1" w:styleId="Tabletext">
    <w:name w:val="Table text"/>
    <w:rsid w:val="001571B3"/>
    <w:rPr>
      <w:rFonts w:ascii="Helvetica" w:eastAsia="Times New Roman" w:hAnsi="Helvetica"/>
      <w:sz w:val="16"/>
      <w:szCs w:val="16"/>
      <w:lang w:val="en-GB"/>
    </w:rPr>
  </w:style>
  <w:style w:type="paragraph" w:customStyle="1" w:styleId="Default">
    <w:name w:val="Default"/>
    <w:rsid w:val="001571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rsid w:val="001571B3"/>
    <w:rPr>
      <w:b/>
      <w:bCs/>
    </w:rPr>
  </w:style>
  <w:style w:type="character" w:customStyle="1" w:styleId="FieldLabel">
    <w:name w:val="Field Label"/>
    <w:uiPriority w:val="99"/>
    <w:rsid w:val="00FD510B"/>
    <w:rPr>
      <w:i/>
      <w:iCs/>
      <w:color w:val="004080"/>
      <w:sz w:val="20"/>
      <w:szCs w:val="20"/>
      <w:shd w:val="clear" w:color="auto" w:fill="FFFFFF"/>
    </w:rPr>
  </w:style>
  <w:style w:type="character" w:customStyle="1" w:styleId="attr-list">
    <w:name w:val="attr-list"/>
    <w:rsid w:val="001571B3"/>
  </w:style>
  <w:style w:type="paragraph" w:styleId="StandardWeb">
    <w:name w:val="Normal (Web)"/>
    <w:basedOn w:val="Standard"/>
    <w:uiPriority w:val="99"/>
    <w:rsid w:val="001571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Web1">
    <w:name w:val="Normal (Web)1"/>
    <w:basedOn w:val="Standard"/>
    <w:rsid w:val="001571B3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1">
    <w:name w:val="No Spacing1"/>
    <w:aliases w:val="Code"/>
    <w:uiPriority w:val="99"/>
    <w:qFormat/>
    <w:rsid w:val="001571B3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</w:pPr>
    <w:rPr>
      <w:rFonts w:ascii="Courier New" w:eastAsia="Times New Roman" w:hAnsi="Courier New"/>
      <w:noProof/>
      <w:snapToGrid w:val="0"/>
      <w:lang w:val="en-GB"/>
    </w:rPr>
  </w:style>
  <w:style w:type="paragraph" w:customStyle="1" w:styleId="Small">
    <w:name w:val="Small"/>
    <w:basedOn w:val="Standard"/>
    <w:qFormat/>
    <w:rsid w:val="001571B3"/>
    <w:pPr>
      <w:widowControl w:val="0"/>
      <w:spacing w:before="20" w:after="0" w:line="240" w:lineRule="auto"/>
      <w:jc w:val="left"/>
    </w:pPr>
    <w:rPr>
      <w:rFonts w:eastAsia="Times New Roman"/>
      <w:snapToGrid w:val="0"/>
      <w:sz w:val="16"/>
      <w:szCs w:val="16"/>
      <w:lang w:eastAsia="en-US"/>
    </w:rPr>
  </w:style>
  <w:style w:type="paragraph" w:styleId="berarbeitung">
    <w:name w:val="Revision"/>
    <w:hidden/>
    <w:semiHidden/>
    <w:rsid w:val="001571B3"/>
    <w:rPr>
      <w:rFonts w:ascii="Arial" w:hAnsi="Arial"/>
      <w:lang w:val="en-GB" w:eastAsia="ja-JP"/>
    </w:rPr>
  </w:style>
  <w:style w:type="character" w:customStyle="1" w:styleId="apple-style-span">
    <w:name w:val="apple-style-span"/>
    <w:basedOn w:val="Absatz-Standardschriftart"/>
    <w:rsid w:val="001571B3"/>
  </w:style>
  <w:style w:type="character" w:customStyle="1" w:styleId="apple-converted-space">
    <w:name w:val="apple-converted-space"/>
    <w:basedOn w:val="Absatz-Standardschriftart"/>
    <w:rsid w:val="001571B3"/>
  </w:style>
  <w:style w:type="character" w:customStyle="1" w:styleId="body">
    <w:name w:val="body"/>
    <w:basedOn w:val="Absatz-Standardschriftart"/>
    <w:rsid w:val="001571B3"/>
  </w:style>
  <w:style w:type="paragraph" w:customStyle="1" w:styleId="ParagraphText">
    <w:name w:val="Paragraph Text"/>
    <w:basedOn w:val="Standard"/>
    <w:rsid w:val="001571B3"/>
    <w:pPr>
      <w:suppressAutoHyphens/>
      <w:spacing w:before="120" w:after="0" w:line="240" w:lineRule="auto"/>
      <w:jc w:val="left"/>
    </w:pPr>
    <w:rPr>
      <w:rFonts w:eastAsia="Times New Roman" w:cs="Arial"/>
      <w:lang w:eastAsia="ar-SA"/>
    </w:rPr>
  </w:style>
  <w:style w:type="paragraph" w:styleId="Listenabsatz">
    <w:name w:val="List Paragraph"/>
    <w:basedOn w:val="Standard"/>
    <w:qFormat/>
    <w:rsid w:val="001571B3"/>
    <w:pPr>
      <w:ind w:left="720"/>
    </w:pPr>
  </w:style>
  <w:style w:type="paragraph" w:customStyle="1" w:styleId="ListHeader">
    <w:name w:val="List Header"/>
    <w:next w:val="Standard"/>
    <w:uiPriority w:val="99"/>
    <w:rsid w:val="00FD510B"/>
    <w:pPr>
      <w:widowControl w:val="0"/>
      <w:shd w:val="clear" w:color="auto" w:fill="FFFFFF"/>
      <w:autoSpaceDE w:val="0"/>
      <w:autoSpaceDN w:val="0"/>
      <w:adjustRightInd w:val="0"/>
    </w:pPr>
    <w:rPr>
      <w:rFonts w:ascii="Arial" w:eastAsia="Times New Roman" w:hAnsi="Arial" w:cs="Arial"/>
      <w:b/>
      <w:bCs/>
      <w:i/>
      <w:iCs/>
      <w:color w:val="0000A0"/>
      <w:u w:color="000000"/>
      <w:shd w:val="clear" w:color="auto" w:fill="FFFFFF"/>
      <w:lang w:val="en-AU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25A"/>
    <w:pPr>
      <w:keepLines/>
      <w:numPr>
        <w:numId w:val="0"/>
      </w:numPr>
      <w:tabs>
        <w:tab w:val="clear" w:pos="400"/>
        <w:tab w:val="clear" w:pos="560"/>
      </w:tabs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en-US" w:eastAsia="en-US"/>
    </w:rPr>
  </w:style>
  <w:style w:type="table" w:styleId="Tabellenraster">
    <w:name w:val="Table Grid"/>
    <w:basedOn w:val="NormaleTabelle"/>
    <w:uiPriority w:val="59"/>
    <w:rsid w:val="00C1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bsatz-Standardschriftart"/>
    <w:rsid w:val="00B25B1B"/>
  </w:style>
  <w:style w:type="paragraph" w:styleId="KeinLeerraum">
    <w:name w:val="No Spacing"/>
    <w:uiPriority w:val="1"/>
    <w:qFormat/>
    <w:rsid w:val="00B25B1B"/>
    <w:rPr>
      <w:rFonts w:asciiTheme="minorHAnsi" w:eastAsiaTheme="minorHAnsi" w:hAnsiTheme="minorHAnsi" w:cstheme="minorBidi"/>
      <w:sz w:val="22"/>
      <w:szCs w:val="22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447717"/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6C83"/>
    <w:rPr>
      <w:rFonts w:ascii="Arial Narrow" w:hAnsi="Arial Narrow"/>
      <w:sz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powell\My%20Documents\IHO%20TSMAD\S100%20Final%20Components\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A051C0-2CA1-4079-BA3A-588EBB0A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Std.dot</Template>
  <TotalTime>0</TotalTime>
  <Pages>8</Pages>
  <Words>1581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Marine Protected Areas - Product Specification</vt:lpstr>
      <vt:lpstr>Marine Protected Areas - Product Specification</vt:lpstr>
    </vt:vector>
  </TitlesOfParts>
  <Company>afnor</Company>
  <LinksUpToDate>false</LinksUpToDate>
  <CharactersWithSpaces>10932</CharactersWithSpaces>
  <SharedDoc>false</SharedDoc>
  <HLinks>
    <vt:vector size="12" baseType="variant"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http://www.fuerstenberg-dhg.de/mediawiki/index.php/SNPWG</vt:lpwstr>
      </vt:variant>
      <vt:variant>
        <vt:lpwstr/>
      </vt:variant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http://www.iho.int/mtg_docs/com_wg/TSMAD/TSMAD26/TSMAD26_DIPWG5Docs.htm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Protected Areas - Product Specification</dc:title>
  <dc:subject>S-100 Product Specification</dc:subject>
  <dc:creator>SNPWG</dc:creator>
  <cp:keywords>Product Specification</cp:keywords>
  <cp:lastModifiedBy>Jens Schröder-Fürstenberg</cp:lastModifiedBy>
  <cp:revision>8</cp:revision>
  <cp:lastPrinted>2011-03-30T15:15:00Z</cp:lastPrinted>
  <dcterms:created xsi:type="dcterms:W3CDTF">2020-03-03T06:09:00Z</dcterms:created>
  <dcterms:modified xsi:type="dcterms:W3CDTF">2020-03-03T10:12:00Z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>Notes message registered by Wootton, Jeffrey (MR)(CIMG Charting Standards &amp; Specifications) on Wednesday, 6 January 2010 10:44:06 AM</vt:lpwstr>
  </property>
  <property fmtid="{D5CDD505-2E9C-101B-9397-08002B2CF9AE}" pid="3" name="Objective-CreationStamp">
    <vt:filetime>2010-01-06T10:44:30Z</vt:filetime>
  </property>
  <property fmtid="{D5CDD505-2E9C-101B-9397-08002B2CF9AE}" pid="4" name="Objective-Id">
    <vt:lpwstr>AA447525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2010-01-06T00:00:00Z</vt:filetime>
  </property>
  <property fmtid="{D5CDD505-2E9C-101B-9397-08002B2CF9AE}" pid="8" name="Objective-ModificationStamp">
    <vt:filetime>2010-01-11T08:53:39Z</vt:filetime>
  </property>
  <property fmtid="{D5CDD505-2E9C-101B-9397-08002B2CF9AE}" pid="9" name="Objective-Owner">
    <vt:lpwstr>Wootton, Jeffrey (MR)(CIMG Charting Standards &amp; Specifications)</vt:lpwstr>
  </property>
  <property fmtid="{D5CDD505-2E9C-101B-9397-08002B2CF9AE}" pid="10" name="Objective-Path">
    <vt:lpwstr>DRMS Global Folder - PROD:Defence Business Units:Navy:Strategic Command:Hydrography and Metoc Branch:HM BRANCH : Hydrography and Metoc Branch:01 HM Branch Corporate Files:4. Military and Maritime Geospatial Information Management:Charting Standards &amp; Spec</vt:lpwstr>
  </property>
  <property fmtid="{D5CDD505-2E9C-101B-9397-08002B2CF9AE}" pid="11" name="Objective-Parent">
    <vt:lpwstr>20100105 S-101 Product Specification 0.1_From Julia</vt:lpwstr>
  </property>
  <property fmtid="{D5CDD505-2E9C-101B-9397-08002B2CF9AE}" pid="12" name="Objective-State">
    <vt:lpwstr>Published</vt:lpwstr>
  </property>
  <property fmtid="{D5CDD505-2E9C-101B-9397-08002B2CF9AE}" pid="13" name="Objective-Title">
    <vt:lpwstr>20100105_5 S-101 ENC Product Specification draft 0.1 Dec 2009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>2007/2500278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</Properties>
</file>