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6C76" w14:textId="5F4E1EF6" w:rsidR="00137E3F" w:rsidRDefault="00044202" w:rsidP="001C7A52">
      <w:pPr>
        <w:pStyle w:val="Heading1"/>
      </w:pPr>
      <w:bookmarkStart w:id="0" w:name="_Toc114491481"/>
      <w:r>
        <w:t>NIPWG use case for overlapping/mixed datasets</w:t>
      </w:r>
      <w:bookmarkEnd w:id="0"/>
    </w:p>
    <w:p w14:paraId="7E17F86E" w14:textId="1282CAC4" w:rsidR="00044202" w:rsidRDefault="001C7A52" w:rsidP="001C7A52">
      <w:pPr>
        <w:pStyle w:val="Heading2"/>
      </w:pPr>
      <w:bookmarkStart w:id="1" w:name="_Toc114491482"/>
      <w:r>
        <w:t>Document Info</w:t>
      </w:r>
      <w:bookmarkEnd w:id="1"/>
    </w:p>
    <w:p w14:paraId="3EA97760" w14:textId="72E50A20" w:rsidR="001C7A52" w:rsidRDefault="001C7A52">
      <w:r>
        <w:t>1</w:t>
      </w:r>
      <w:r w:rsidRPr="001C7A52">
        <w:rPr>
          <w:vertAlign w:val="superscript"/>
        </w:rPr>
        <w:t>st</w:t>
      </w:r>
      <w:r>
        <w:t xml:space="preserve"> Draft: Hugh Astle Teledyne Geospatial (CARIS) Sept 1</w:t>
      </w:r>
      <w:r w:rsidR="00B031DB">
        <w:t>9</w:t>
      </w:r>
      <w:r>
        <w:t>, 2022</w:t>
      </w:r>
    </w:p>
    <w:sdt>
      <w:sdtPr>
        <w:id w:val="1659963932"/>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71DDF23" w14:textId="67E76C1F" w:rsidR="003C0F43" w:rsidRDefault="003C0F43">
          <w:pPr>
            <w:pStyle w:val="TOCHeading"/>
          </w:pPr>
          <w:r>
            <w:t>Contents</w:t>
          </w:r>
        </w:p>
        <w:p w14:paraId="0F2E5328" w14:textId="14612240" w:rsidR="00780C08" w:rsidRDefault="003C0F4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4491481" w:history="1">
            <w:r w:rsidR="00780C08" w:rsidRPr="003A26E1">
              <w:rPr>
                <w:rStyle w:val="Hyperlink"/>
                <w:noProof/>
              </w:rPr>
              <w:t>NIPWG use case for overlapping/mixed datasets</w:t>
            </w:r>
            <w:r w:rsidR="00780C08">
              <w:rPr>
                <w:noProof/>
                <w:webHidden/>
              </w:rPr>
              <w:tab/>
            </w:r>
            <w:r w:rsidR="00780C08">
              <w:rPr>
                <w:noProof/>
                <w:webHidden/>
              </w:rPr>
              <w:fldChar w:fldCharType="begin"/>
            </w:r>
            <w:r w:rsidR="00780C08">
              <w:rPr>
                <w:noProof/>
                <w:webHidden/>
              </w:rPr>
              <w:instrText xml:space="preserve"> PAGEREF _Toc114491481 \h </w:instrText>
            </w:r>
            <w:r w:rsidR="00780C08">
              <w:rPr>
                <w:noProof/>
                <w:webHidden/>
              </w:rPr>
            </w:r>
            <w:r w:rsidR="00780C08">
              <w:rPr>
                <w:noProof/>
                <w:webHidden/>
              </w:rPr>
              <w:fldChar w:fldCharType="separate"/>
            </w:r>
            <w:r w:rsidR="00780C08">
              <w:rPr>
                <w:noProof/>
                <w:webHidden/>
              </w:rPr>
              <w:t>1</w:t>
            </w:r>
            <w:r w:rsidR="00780C08">
              <w:rPr>
                <w:noProof/>
                <w:webHidden/>
              </w:rPr>
              <w:fldChar w:fldCharType="end"/>
            </w:r>
          </w:hyperlink>
        </w:p>
        <w:p w14:paraId="7F38D3D5" w14:textId="37C17CE5" w:rsidR="00780C08" w:rsidRDefault="00780C08">
          <w:pPr>
            <w:pStyle w:val="TOC2"/>
            <w:tabs>
              <w:tab w:val="right" w:leader="dot" w:pos="9350"/>
            </w:tabs>
            <w:rPr>
              <w:rFonts w:eastAsiaTheme="minorEastAsia"/>
              <w:noProof/>
            </w:rPr>
          </w:pPr>
          <w:hyperlink w:anchor="_Toc114491482" w:history="1">
            <w:r w:rsidRPr="003A26E1">
              <w:rPr>
                <w:rStyle w:val="Hyperlink"/>
                <w:noProof/>
              </w:rPr>
              <w:t>Document Info</w:t>
            </w:r>
            <w:r>
              <w:rPr>
                <w:noProof/>
                <w:webHidden/>
              </w:rPr>
              <w:tab/>
            </w:r>
            <w:r>
              <w:rPr>
                <w:noProof/>
                <w:webHidden/>
              </w:rPr>
              <w:fldChar w:fldCharType="begin"/>
            </w:r>
            <w:r>
              <w:rPr>
                <w:noProof/>
                <w:webHidden/>
              </w:rPr>
              <w:instrText xml:space="preserve"> PAGEREF _Toc114491482 \h </w:instrText>
            </w:r>
            <w:r>
              <w:rPr>
                <w:noProof/>
                <w:webHidden/>
              </w:rPr>
            </w:r>
            <w:r>
              <w:rPr>
                <w:noProof/>
                <w:webHidden/>
              </w:rPr>
              <w:fldChar w:fldCharType="separate"/>
            </w:r>
            <w:r>
              <w:rPr>
                <w:noProof/>
                <w:webHidden/>
              </w:rPr>
              <w:t>1</w:t>
            </w:r>
            <w:r>
              <w:rPr>
                <w:noProof/>
                <w:webHidden/>
              </w:rPr>
              <w:fldChar w:fldCharType="end"/>
            </w:r>
          </w:hyperlink>
        </w:p>
        <w:p w14:paraId="42239C52" w14:textId="55E31ABE" w:rsidR="00780C08" w:rsidRDefault="00780C08">
          <w:pPr>
            <w:pStyle w:val="TOC2"/>
            <w:tabs>
              <w:tab w:val="right" w:leader="dot" w:pos="9350"/>
            </w:tabs>
            <w:rPr>
              <w:rFonts w:eastAsiaTheme="minorEastAsia"/>
              <w:noProof/>
            </w:rPr>
          </w:pPr>
          <w:hyperlink w:anchor="_Toc114491483" w:history="1">
            <w:r w:rsidRPr="003A26E1">
              <w:rPr>
                <w:rStyle w:val="Hyperlink"/>
                <w:noProof/>
              </w:rPr>
              <w:t>Overview</w:t>
            </w:r>
            <w:r>
              <w:rPr>
                <w:noProof/>
                <w:webHidden/>
              </w:rPr>
              <w:tab/>
            </w:r>
            <w:r>
              <w:rPr>
                <w:noProof/>
                <w:webHidden/>
              </w:rPr>
              <w:fldChar w:fldCharType="begin"/>
            </w:r>
            <w:r>
              <w:rPr>
                <w:noProof/>
                <w:webHidden/>
              </w:rPr>
              <w:instrText xml:space="preserve"> PAGEREF _Toc114491483 \h </w:instrText>
            </w:r>
            <w:r>
              <w:rPr>
                <w:noProof/>
                <w:webHidden/>
              </w:rPr>
            </w:r>
            <w:r>
              <w:rPr>
                <w:noProof/>
                <w:webHidden/>
              </w:rPr>
              <w:fldChar w:fldCharType="separate"/>
            </w:r>
            <w:r>
              <w:rPr>
                <w:noProof/>
                <w:webHidden/>
              </w:rPr>
              <w:t>1</w:t>
            </w:r>
            <w:r>
              <w:rPr>
                <w:noProof/>
                <w:webHidden/>
              </w:rPr>
              <w:fldChar w:fldCharType="end"/>
            </w:r>
          </w:hyperlink>
        </w:p>
        <w:p w14:paraId="6B30DF10" w14:textId="4B5B94A6" w:rsidR="00780C08" w:rsidRDefault="00780C08">
          <w:pPr>
            <w:pStyle w:val="TOC2"/>
            <w:tabs>
              <w:tab w:val="right" w:leader="dot" w:pos="9350"/>
            </w:tabs>
            <w:rPr>
              <w:rFonts w:eastAsiaTheme="minorEastAsia"/>
              <w:noProof/>
            </w:rPr>
          </w:pPr>
          <w:hyperlink w:anchor="_Toc114491484" w:history="1">
            <w:r w:rsidRPr="003A26E1">
              <w:rPr>
                <w:rStyle w:val="Hyperlink"/>
                <w:noProof/>
              </w:rPr>
              <w:t>S-123 Marine Radio Services use case</w:t>
            </w:r>
            <w:r>
              <w:rPr>
                <w:noProof/>
                <w:webHidden/>
              </w:rPr>
              <w:tab/>
            </w:r>
            <w:r>
              <w:rPr>
                <w:noProof/>
                <w:webHidden/>
              </w:rPr>
              <w:fldChar w:fldCharType="begin"/>
            </w:r>
            <w:r>
              <w:rPr>
                <w:noProof/>
                <w:webHidden/>
              </w:rPr>
              <w:instrText xml:space="preserve"> PAGEREF _Toc114491484 \h </w:instrText>
            </w:r>
            <w:r>
              <w:rPr>
                <w:noProof/>
                <w:webHidden/>
              </w:rPr>
            </w:r>
            <w:r>
              <w:rPr>
                <w:noProof/>
                <w:webHidden/>
              </w:rPr>
              <w:fldChar w:fldCharType="separate"/>
            </w:r>
            <w:r>
              <w:rPr>
                <w:noProof/>
                <w:webHidden/>
              </w:rPr>
              <w:t>1</w:t>
            </w:r>
            <w:r>
              <w:rPr>
                <w:noProof/>
                <w:webHidden/>
              </w:rPr>
              <w:fldChar w:fldCharType="end"/>
            </w:r>
          </w:hyperlink>
        </w:p>
        <w:p w14:paraId="4CEA4A85" w14:textId="17C3520E" w:rsidR="00780C08" w:rsidRDefault="00780C08">
          <w:pPr>
            <w:pStyle w:val="TOC3"/>
            <w:tabs>
              <w:tab w:val="right" w:leader="dot" w:pos="9350"/>
            </w:tabs>
            <w:rPr>
              <w:rFonts w:eastAsiaTheme="minorEastAsia"/>
              <w:noProof/>
            </w:rPr>
          </w:pPr>
          <w:hyperlink w:anchor="_Toc114491485" w:history="1">
            <w:r w:rsidRPr="003A26E1">
              <w:rPr>
                <w:rStyle w:val="Hyperlink"/>
                <w:noProof/>
              </w:rPr>
              <w:t>Truncating Radio Service coverage areas</w:t>
            </w:r>
            <w:r>
              <w:rPr>
                <w:noProof/>
                <w:webHidden/>
              </w:rPr>
              <w:tab/>
            </w:r>
            <w:r>
              <w:rPr>
                <w:noProof/>
                <w:webHidden/>
              </w:rPr>
              <w:fldChar w:fldCharType="begin"/>
            </w:r>
            <w:r>
              <w:rPr>
                <w:noProof/>
                <w:webHidden/>
              </w:rPr>
              <w:instrText xml:space="preserve"> PAGEREF _Toc114491485 \h </w:instrText>
            </w:r>
            <w:r>
              <w:rPr>
                <w:noProof/>
                <w:webHidden/>
              </w:rPr>
            </w:r>
            <w:r>
              <w:rPr>
                <w:noProof/>
                <w:webHidden/>
              </w:rPr>
              <w:fldChar w:fldCharType="separate"/>
            </w:r>
            <w:r>
              <w:rPr>
                <w:noProof/>
                <w:webHidden/>
              </w:rPr>
              <w:t>2</w:t>
            </w:r>
            <w:r>
              <w:rPr>
                <w:noProof/>
                <w:webHidden/>
              </w:rPr>
              <w:fldChar w:fldCharType="end"/>
            </w:r>
          </w:hyperlink>
        </w:p>
        <w:p w14:paraId="5339A4C2" w14:textId="4A5978C4" w:rsidR="00780C08" w:rsidRDefault="00780C08">
          <w:pPr>
            <w:pStyle w:val="TOC3"/>
            <w:tabs>
              <w:tab w:val="right" w:leader="dot" w:pos="9350"/>
            </w:tabs>
            <w:rPr>
              <w:rFonts w:eastAsiaTheme="minorEastAsia"/>
              <w:noProof/>
            </w:rPr>
          </w:pPr>
          <w:hyperlink w:anchor="_Toc114491486" w:history="1">
            <w:r w:rsidRPr="003A26E1">
              <w:rPr>
                <w:rStyle w:val="Hyperlink"/>
                <w:noProof/>
              </w:rPr>
              <w:t>Providing full/actual coverage of Radio services provided by each authority</w:t>
            </w:r>
            <w:r>
              <w:rPr>
                <w:noProof/>
                <w:webHidden/>
              </w:rPr>
              <w:tab/>
            </w:r>
            <w:r>
              <w:rPr>
                <w:noProof/>
                <w:webHidden/>
              </w:rPr>
              <w:fldChar w:fldCharType="begin"/>
            </w:r>
            <w:r>
              <w:rPr>
                <w:noProof/>
                <w:webHidden/>
              </w:rPr>
              <w:instrText xml:space="preserve"> PAGEREF _Toc114491486 \h </w:instrText>
            </w:r>
            <w:r>
              <w:rPr>
                <w:noProof/>
                <w:webHidden/>
              </w:rPr>
            </w:r>
            <w:r>
              <w:rPr>
                <w:noProof/>
                <w:webHidden/>
              </w:rPr>
              <w:fldChar w:fldCharType="separate"/>
            </w:r>
            <w:r>
              <w:rPr>
                <w:noProof/>
                <w:webHidden/>
              </w:rPr>
              <w:t>2</w:t>
            </w:r>
            <w:r>
              <w:rPr>
                <w:noProof/>
                <w:webHidden/>
              </w:rPr>
              <w:fldChar w:fldCharType="end"/>
            </w:r>
          </w:hyperlink>
        </w:p>
        <w:p w14:paraId="65729B83" w14:textId="4AFD86D3" w:rsidR="00780C08" w:rsidRDefault="00780C08">
          <w:pPr>
            <w:pStyle w:val="TOC3"/>
            <w:tabs>
              <w:tab w:val="right" w:leader="dot" w:pos="9350"/>
            </w:tabs>
            <w:rPr>
              <w:rFonts w:eastAsiaTheme="minorEastAsia"/>
              <w:noProof/>
            </w:rPr>
          </w:pPr>
          <w:hyperlink w:anchor="_Toc114491487" w:history="1">
            <w:r w:rsidRPr="003A26E1">
              <w:rPr>
                <w:rStyle w:val="Hyperlink"/>
                <w:noProof/>
              </w:rPr>
              <w:t>Discovery Metadata Challenge</w:t>
            </w:r>
            <w:r>
              <w:rPr>
                <w:noProof/>
                <w:webHidden/>
              </w:rPr>
              <w:tab/>
            </w:r>
            <w:r>
              <w:rPr>
                <w:noProof/>
                <w:webHidden/>
              </w:rPr>
              <w:fldChar w:fldCharType="begin"/>
            </w:r>
            <w:r>
              <w:rPr>
                <w:noProof/>
                <w:webHidden/>
              </w:rPr>
              <w:instrText xml:space="preserve"> PAGEREF _Toc114491487 \h </w:instrText>
            </w:r>
            <w:r>
              <w:rPr>
                <w:noProof/>
                <w:webHidden/>
              </w:rPr>
            </w:r>
            <w:r>
              <w:rPr>
                <w:noProof/>
                <w:webHidden/>
              </w:rPr>
              <w:fldChar w:fldCharType="separate"/>
            </w:r>
            <w:r>
              <w:rPr>
                <w:noProof/>
                <w:webHidden/>
              </w:rPr>
              <w:t>3</w:t>
            </w:r>
            <w:r>
              <w:rPr>
                <w:noProof/>
                <w:webHidden/>
              </w:rPr>
              <w:fldChar w:fldCharType="end"/>
            </w:r>
          </w:hyperlink>
        </w:p>
        <w:p w14:paraId="78C4E626" w14:textId="32E1208A" w:rsidR="00780C08" w:rsidRDefault="00780C08">
          <w:pPr>
            <w:pStyle w:val="TOC2"/>
            <w:tabs>
              <w:tab w:val="right" w:leader="dot" w:pos="9350"/>
            </w:tabs>
            <w:rPr>
              <w:rFonts w:eastAsiaTheme="minorEastAsia"/>
              <w:noProof/>
            </w:rPr>
          </w:pPr>
          <w:hyperlink w:anchor="_Toc114491488" w:history="1">
            <w:r w:rsidRPr="003A26E1">
              <w:rPr>
                <w:rStyle w:val="Hyperlink"/>
                <w:noProof/>
              </w:rPr>
              <w:t>Conclusion</w:t>
            </w:r>
            <w:r>
              <w:rPr>
                <w:noProof/>
                <w:webHidden/>
              </w:rPr>
              <w:tab/>
            </w:r>
            <w:r>
              <w:rPr>
                <w:noProof/>
                <w:webHidden/>
              </w:rPr>
              <w:fldChar w:fldCharType="begin"/>
            </w:r>
            <w:r>
              <w:rPr>
                <w:noProof/>
                <w:webHidden/>
              </w:rPr>
              <w:instrText xml:space="preserve"> PAGEREF _Toc114491488 \h </w:instrText>
            </w:r>
            <w:r>
              <w:rPr>
                <w:noProof/>
                <w:webHidden/>
              </w:rPr>
            </w:r>
            <w:r>
              <w:rPr>
                <w:noProof/>
                <w:webHidden/>
              </w:rPr>
              <w:fldChar w:fldCharType="separate"/>
            </w:r>
            <w:r>
              <w:rPr>
                <w:noProof/>
                <w:webHidden/>
              </w:rPr>
              <w:t>3</w:t>
            </w:r>
            <w:r>
              <w:rPr>
                <w:noProof/>
                <w:webHidden/>
              </w:rPr>
              <w:fldChar w:fldCharType="end"/>
            </w:r>
          </w:hyperlink>
        </w:p>
        <w:p w14:paraId="400611BD" w14:textId="34BE3FC9" w:rsidR="003C0F43" w:rsidRDefault="003C0F43">
          <w:r>
            <w:rPr>
              <w:b/>
              <w:bCs/>
              <w:noProof/>
            </w:rPr>
            <w:fldChar w:fldCharType="end"/>
          </w:r>
        </w:p>
      </w:sdtContent>
    </w:sdt>
    <w:p w14:paraId="19C062A4" w14:textId="77777777" w:rsidR="001C7A52" w:rsidRDefault="001C7A52"/>
    <w:p w14:paraId="0F20CC2F" w14:textId="15AF4A43" w:rsidR="00044202" w:rsidRDefault="001C7A52" w:rsidP="001C7A52">
      <w:pPr>
        <w:pStyle w:val="Heading2"/>
      </w:pPr>
      <w:bookmarkStart w:id="2" w:name="_Toc114491483"/>
      <w:r>
        <w:t>Overview</w:t>
      </w:r>
      <w:bookmarkEnd w:id="2"/>
    </w:p>
    <w:p w14:paraId="461A4E60" w14:textId="6E3F0017" w:rsidR="00044202" w:rsidRDefault="00044202">
      <w:r>
        <w:t>During NIPWG 9, discussions were held regarding the situation where product datasets may have overlapped content.  Discussions arose regarding how this would be handled in end user systems, the impact on data loading/unloading, portrayal and other operations.  The situation to determine what data needs to be used for safe navigation stood out as a special case to be considered that may require support or guidance from the S-100 working group.</w:t>
      </w:r>
    </w:p>
    <w:p w14:paraId="01F371BD" w14:textId="77777777" w:rsidR="001C7A52" w:rsidRDefault="001C7A52"/>
    <w:p w14:paraId="7C78EBAA" w14:textId="5AF4875A" w:rsidR="00044202" w:rsidRDefault="00044202" w:rsidP="001C7A52">
      <w:pPr>
        <w:pStyle w:val="Heading2"/>
      </w:pPr>
      <w:bookmarkStart w:id="3" w:name="_Toc114491484"/>
      <w:r>
        <w:t>S-123 Marine Radio Services use case</w:t>
      </w:r>
      <w:bookmarkEnd w:id="3"/>
    </w:p>
    <w:p w14:paraId="0983A16E" w14:textId="785A8F04" w:rsidR="00044202" w:rsidRDefault="001C7A52">
      <w:r>
        <w:t>The following description is from the overview of S-123 Product specification.</w:t>
      </w:r>
    </w:p>
    <w:p w14:paraId="452D8144" w14:textId="1D83107D" w:rsidR="001C7A52" w:rsidRPr="001C7A52" w:rsidRDefault="001C7A52">
      <w:pPr>
        <w:rPr>
          <w:rStyle w:val="SubtleEmphasis"/>
        </w:rPr>
      </w:pPr>
      <w:r w:rsidRPr="001C7A52">
        <w:rPr>
          <w:rStyle w:val="SubtleEmphasis"/>
        </w:rPr>
        <w:t>Radio services describe the availability and reliability of radio stations and services offering navigational warnings and weather forecasts. This includes their service areas, services offered and instructions for contacting or utilizing these services.</w:t>
      </w:r>
    </w:p>
    <w:p w14:paraId="0E0AC052" w14:textId="52C5E17F" w:rsidR="00044202" w:rsidRDefault="001C7A52">
      <w:r>
        <w:t xml:space="preserve">With many products it is quite straightforward to limit or clip the data content to within a specified area and to manage who would be the provider of data in each specified area to offer a full coverage.  </w:t>
      </w:r>
      <w:r w:rsidR="0034403B">
        <w:t xml:space="preserve">It makes sense to define limited areas to describe the responsibility for radio </w:t>
      </w:r>
      <w:proofErr w:type="gramStart"/>
      <w:r w:rsidR="0034403B">
        <w:t>services</w:t>
      </w:r>
      <w:proofErr w:type="gramEnd"/>
      <w:r w:rsidR="0034403B">
        <w:t xml:space="preserve"> but the actual radio signals and range of access is not physically truncated at a boundary such as an EEZ limit. </w:t>
      </w:r>
    </w:p>
    <w:p w14:paraId="016985CF" w14:textId="6819D435" w:rsidR="00F57C89" w:rsidRDefault="00181564" w:rsidP="00181564">
      <w:r>
        <w:t>A basic question that can be answered with actual radio coverage area information would be w</w:t>
      </w:r>
      <w:r w:rsidR="00F57C89">
        <w:t xml:space="preserve">hat Radio services are available to me at my current </w:t>
      </w:r>
      <w:r>
        <w:t xml:space="preserve">or at a planned </w:t>
      </w:r>
      <w:r w:rsidR="00F57C89">
        <w:t>location</w:t>
      </w:r>
      <w:r>
        <w:t>?</w:t>
      </w:r>
    </w:p>
    <w:p w14:paraId="16FC8642" w14:textId="4120040D" w:rsidR="00F57C89" w:rsidRDefault="00F57C89" w:rsidP="00181564">
      <w:pPr>
        <w:pStyle w:val="ListParagraph"/>
        <w:numPr>
          <w:ilvl w:val="0"/>
          <w:numId w:val="1"/>
        </w:numPr>
      </w:pPr>
      <w:r>
        <w:t xml:space="preserve">Can I listen to weather broadcasts or alerts </w:t>
      </w:r>
      <w:r w:rsidR="00181564">
        <w:t xml:space="preserve">about somewhere else </w:t>
      </w:r>
      <w:r>
        <w:t xml:space="preserve">for planning </w:t>
      </w:r>
      <w:r w:rsidR="00181564">
        <w:t>or preparation</w:t>
      </w:r>
      <w:r w:rsidR="00E5257A">
        <w:t>?</w:t>
      </w:r>
    </w:p>
    <w:p w14:paraId="7B510730" w14:textId="158597DF" w:rsidR="00F57C89" w:rsidRDefault="00F57C89" w:rsidP="00181564">
      <w:pPr>
        <w:pStyle w:val="ListParagraph"/>
        <w:numPr>
          <w:ilvl w:val="0"/>
          <w:numId w:val="1"/>
        </w:numPr>
      </w:pPr>
      <w:r>
        <w:t>What emergency support services might I be able to contact</w:t>
      </w:r>
      <w:r w:rsidR="00E5257A">
        <w:t>?</w:t>
      </w:r>
    </w:p>
    <w:p w14:paraId="037AF7E7" w14:textId="04484FDA" w:rsidR="00F57C89" w:rsidRDefault="00F57C89" w:rsidP="00181564">
      <w:pPr>
        <w:pStyle w:val="ListParagraph"/>
        <w:numPr>
          <w:ilvl w:val="0"/>
          <w:numId w:val="1"/>
        </w:numPr>
      </w:pPr>
      <w:r>
        <w:lastRenderedPageBreak/>
        <w:t>Can I</w:t>
      </w:r>
      <w:r w:rsidR="00E5257A">
        <w:t>,</w:t>
      </w:r>
      <w:r>
        <w:t xml:space="preserve"> </w:t>
      </w:r>
      <w:r w:rsidR="00E5257A">
        <w:t xml:space="preserve">or perhaps an automated system, </w:t>
      </w:r>
      <w:r>
        <w:t xml:space="preserve">make contact to arrange services </w:t>
      </w:r>
      <w:r w:rsidR="00181564">
        <w:t>or do I need to wait until I get closer, within range</w:t>
      </w:r>
      <w:r w:rsidR="00E5257A">
        <w:t>?</w:t>
      </w:r>
    </w:p>
    <w:p w14:paraId="652C0B9A" w14:textId="38600E96" w:rsidR="00E5257A" w:rsidRDefault="00E5257A" w:rsidP="00181564">
      <w:pPr>
        <w:pStyle w:val="ListParagraph"/>
        <w:numPr>
          <w:ilvl w:val="0"/>
          <w:numId w:val="1"/>
        </w:numPr>
      </w:pPr>
      <w:r>
        <w:t xml:space="preserve">Can I see a list of radio services </w:t>
      </w:r>
      <w:r w:rsidR="002725D4">
        <w:t xml:space="preserve">or authorities </w:t>
      </w:r>
      <w:r>
        <w:t>accessible to me</w:t>
      </w:r>
      <w:r w:rsidR="002725D4">
        <w:t>?</w:t>
      </w:r>
    </w:p>
    <w:p w14:paraId="2F7B950D" w14:textId="3D4E7EE6" w:rsidR="00F57C89" w:rsidRDefault="00F57C89" w:rsidP="00F57C89">
      <w:pPr>
        <w:pStyle w:val="ListParagraph"/>
      </w:pPr>
      <w:r>
        <w:t xml:space="preserve"> </w:t>
      </w:r>
    </w:p>
    <w:p w14:paraId="129991CE" w14:textId="77A74AC5" w:rsidR="0034403B" w:rsidRDefault="0034403B" w:rsidP="00F57C89">
      <w:pPr>
        <w:pStyle w:val="Heading3"/>
      </w:pPr>
      <w:bookmarkStart w:id="4" w:name="_Toc114491485"/>
      <w:r>
        <w:t>Truncating Radio Service coverage areas</w:t>
      </w:r>
      <w:bookmarkEnd w:id="4"/>
    </w:p>
    <w:p w14:paraId="4840494B" w14:textId="5172A044" w:rsidR="0034403B" w:rsidRDefault="00B975CA">
      <w:r>
        <w:t xml:space="preserve">In this scenario the </w:t>
      </w:r>
      <w:r w:rsidR="0034403B">
        <w:t>Radio Service coverage areas are truncated at the legal boundary of a providing authority.</w:t>
      </w:r>
      <w:r w:rsidR="002725D4">
        <w:t xml:space="preserve">  No data is available which is geographically outside of an Authorities agreed upon service area.</w:t>
      </w:r>
      <w:r w:rsidR="0034403B">
        <w:t xml:space="preserve"> </w:t>
      </w:r>
    </w:p>
    <w:p w14:paraId="25AC50C8" w14:textId="52B1BE3E" w:rsidR="00F57C89" w:rsidRDefault="0034403B">
      <w:r>
        <w:t>This is technically possible to do but is it desirable and does it limit how end users could use the data</w:t>
      </w:r>
      <w:r w:rsidR="00F57C89">
        <w:t>?</w:t>
      </w:r>
    </w:p>
    <w:p w14:paraId="07DC4198" w14:textId="735B71E6" w:rsidR="00181564" w:rsidRDefault="00181564">
      <w:r>
        <w:t>It is unlikely that an adjacent authority would be interested in including the remainder of the truncated radio coverage information in their products.  This would</w:t>
      </w:r>
      <w:r w:rsidR="00E5257A">
        <w:t xml:space="preserve"> pose challenges for production, </w:t>
      </w:r>
      <w:proofErr w:type="gramStart"/>
      <w:r w:rsidR="00E5257A">
        <w:t>validation</w:t>
      </w:r>
      <w:proofErr w:type="gramEnd"/>
      <w:r w:rsidR="00E5257A">
        <w:t xml:space="preserve"> and maintenance.</w:t>
      </w:r>
    </w:p>
    <w:p w14:paraId="162D800A" w14:textId="593D5915" w:rsidR="00E5257A" w:rsidRDefault="00E5257A">
      <w:r>
        <w:t>The likely outcome would be that the use of the data would be limited by the truncation.</w:t>
      </w:r>
    </w:p>
    <w:p w14:paraId="218F50CC" w14:textId="77777777" w:rsidR="002725D4" w:rsidRDefault="002725D4"/>
    <w:p w14:paraId="7E65679E" w14:textId="269CDA01" w:rsidR="00E5257A" w:rsidRDefault="00E5257A" w:rsidP="00E5257A">
      <w:pPr>
        <w:pStyle w:val="Heading3"/>
      </w:pPr>
      <w:bookmarkStart w:id="5" w:name="_Toc114491486"/>
      <w:r>
        <w:t>Providing full/actual coverage of Radio services provided by each authority</w:t>
      </w:r>
      <w:bookmarkEnd w:id="5"/>
    </w:p>
    <w:p w14:paraId="1AD021ED" w14:textId="1CEB1A14" w:rsidR="00E5257A" w:rsidRDefault="00B975CA">
      <w:r>
        <w:t>The preferred scenario is to keep</w:t>
      </w:r>
      <w:r w:rsidR="002725D4">
        <w:t xml:space="preserve"> the full geographic coverages of at least some Radio services</w:t>
      </w:r>
      <w:r>
        <w:t xml:space="preserve"> to</w:t>
      </w:r>
      <w:r w:rsidR="002725D4">
        <w:t xml:space="preserve"> </w:t>
      </w:r>
      <w:r w:rsidR="00E5257A">
        <w:t>maximiz</w:t>
      </w:r>
      <w:r>
        <w:t>e</w:t>
      </w:r>
      <w:r w:rsidR="00E5257A">
        <w:t xml:space="preserve"> the potential for use.</w:t>
      </w:r>
    </w:p>
    <w:p w14:paraId="2C75B099" w14:textId="2BC8C062" w:rsidR="002725D4" w:rsidRDefault="002725D4">
      <w:r>
        <w:t>How does this impact various operations</w:t>
      </w:r>
      <w:r w:rsidR="00B975CA">
        <w:t>?</w:t>
      </w:r>
    </w:p>
    <w:p w14:paraId="385AD7FA" w14:textId="79FC9729" w:rsidR="002725D4" w:rsidRDefault="002725D4" w:rsidP="00400872">
      <w:pPr>
        <w:pStyle w:val="Heading4"/>
      </w:pPr>
      <w:r>
        <w:t>Data discovery</w:t>
      </w:r>
    </w:p>
    <w:p w14:paraId="6A400544" w14:textId="302F316B" w:rsidR="002725D4" w:rsidRDefault="002725D4">
      <w:r>
        <w:t xml:space="preserve">Finding datasets of interest </w:t>
      </w:r>
      <w:r w:rsidR="0055414E">
        <w:t xml:space="preserve">by intersecting against </w:t>
      </w:r>
      <w:r w:rsidR="00B975CA">
        <w:t>the metadata</w:t>
      </w:r>
      <w:r w:rsidR="00BF0131">
        <w:t xml:space="preserve"> </w:t>
      </w:r>
      <w:proofErr w:type="spellStart"/>
      <w:r w:rsidR="00BF0131" w:rsidRPr="00BF0131">
        <w:rPr>
          <w:i/>
          <w:iCs/>
        </w:rPr>
        <w:t>boundingBox</w:t>
      </w:r>
      <w:proofErr w:type="spellEnd"/>
      <w:r w:rsidR="0055414E">
        <w:t xml:space="preserve"> extent or </w:t>
      </w:r>
      <w:proofErr w:type="spellStart"/>
      <w:r w:rsidR="0055414E" w:rsidRPr="00B975CA">
        <w:rPr>
          <w:i/>
          <w:iCs/>
        </w:rPr>
        <w:t>dataCoverage</w:t>
      </w:r>
      <w:proofErr w:type="spellEnd"/>
      <w:r w:rsidR="0055414E">
        <w:t xml:space="preserve"> polygons would work.</w:t>
      </w:r>
    </w:p>
    <w:p w14:paraId="32ED1D70" w14:textId="6E360EE6" w:rsidR="002725D4" w:rsidRDefault="002725D4" w:rsidP="00400872">
      <w:pPr>
        <w:pStyle w:val="Heading4"/>
      </w:pPr>
      <w:r>
        <w:t xml:space="preserve">Data inspection for </w:t>
      </w:r>
      <w:r w:rsidR="00400872">
        <w:t>up-to-date</w:t>
      </w:r>
      <w:r>
        <w:t xml:space="preserve"> data on board</w:t>
      </w:r>
    </w:p>
    <w:p w14:paraId="180FDBDA" w14:textId="2256772C" w:rsidR="002725D4" w:rsidRDefault="002725D4">
      <w:r>
        <w:t xml:space="preserve">This is the situation that seems to be a challenge.  Are all datasets which intersect a location required to be accessible and up to date or can this be limited to </w:t>
      </w:r>
      <w:r w:rsidR="00400872">
        <w:t>legal</w:t>
      </w:r>
      <w:r w:rsidR="00BF0131">
        <w:t xml:space="preserve"> or authoritative</w:t>
      </w:r>
      <w:r w:rsidR="00400872">
        <w:t xml:space="preserve"> service areas of those providers</w:t>
      </w:r>
      <w:r w:rsidR="00BF0131">
        <w:t>?</w:t>
      </w:r>
      <w:r w:rsidR="00400872">
        <w:t xml:space="preserve">  If the latter how can a mariner or inspector determine this?  Ideally this information would need to be available as part of the discovery meta data or included in a catalogue product </w:t>
      </w:r>
      <w:r w:rsidR="0055414E">
        <w:t xml:space="preserve">such as </w:t>
      </w:r>
      <w:r w:rsidR="00400872">
        <w:t>S-128.</w:t>
      </w:r>
      <w:r w:rsidR="00CE7FBE">
        <w:t xml:space="preserve"> </w:t>
      </w:r>
      <w:r w:rsidR="0055414E">
        <w:t xml:space="preserve">  </w:t>
      </w:r>
    </w:p>
    <w:p w14:paraId="48EE8EB4" w14:textId="28A196D2" w:rsidR="0055414E" w:rsidRDefault="0055414E">
      <w:r>
        <w:t>It would be useful to be able to distinguish between the actual geographic cover of a dataset and the legal or official use coverage.</w:t>
      </w:r>
    </w:p>
    <w:p w14:paraId="4295479F" w14:textId="1330997F" w:rsidR="002725D4" w:rsidRDefault="002725D4" w:rsidP="00400872">
      <w:pPr>
        <w:pStyle w:val="Heading4"/>
      </w:pPr>
      <w:r>
        <w:t>Data loading/unloading</w:t>
      </w:r>
    </w:p>
    <w:p w14:paraId="4A7D5A6E" w14:textId="50F6ED0C" w:rsidR="00400872" w:rsidRPr="00400872" w:rsidRDefault="00400872" w:rsidP="00400872">
      <w:r>
        <w:t>Should work fine using standard functionality to load datasets by coverage and scale.</w:t>
      </w:r>
    </w:p>
    <w:p w14:paraId="27776440" w14:textId="46FC12B5" w:rsidR="002725D4" w:rsidRDefault="002725D4" w:rsidP="00400872">
      <w:pPr>
        <w:pStyle w:val="Heading4"/>
      </w:pPr>
      <w:r>
        <w:t>Portrayal</w:t>
      </w:r>
      <w:r w:rsidR="00400872">
        <w:t xml:space="preserve"> and alerts</w:t>
      </w:r>
    </w:p>
    <w:p w14:paraId="4C5CEAC9" w14:textId="65E4B6BE" w:rsidR="00400872" w:rsidRDefault="00400872">
      <w:r>
        <w:t xml:space="preserve">Some care should be taken to keep in mind that data will overlap across datasets.  Avoiding solid </w:t>
      </w:r>
      <w:proofErr w:type="spellStart"/>
      <w:r>
        <w:t>colour</w:t>
      </w:r>
      <w:proofErr w:type="spellEnd"/>
      <w:r>
        <w:t xml:space="preserve"> fills and other best practices would be applied.  Interoperability rules might somehow give preference to data from the Authority responsible for the displayed area.</w:t>
      </w:r>
    </w:p>
    <w:p w14:paraId="7C497286" w14:textId="5A23C38A" w:rsidR="00E5257A" w:rsidRDefault="00E5257A"/>
    <w:p w14:paraId="29116963" w14:textId="5ED42C36" w:rsidR="0055414E" w:rsidRPr="003C0F43" w:rsidRDefault="00780C08" w:rsidP="003C0F43">
      <w:pPr>
        <w:pStyle w:val="Heading3"/>
      </w:pPr>
      <w:bookmarkStart w:id="6" w:name="_Toc114491487"/>
      <w:r>
        <w:lastRenderedPageBreak/>
        <w:t xml:space="preserve">Discovery </w:t>
      </w:r>
      <w:r w:rsidR="0055414E" w:rsidRPr="003C0F43">
        <w:t>Meta</w:t>
      </w:r>
      <w:r>
        <w:t>d</w:t>
      </w:r>
      <w:r w:rsidR="0055414E" w:rsidRPr="003C0F43">
        <w:t>ata Challenge</w:t>
      </w:r>
      <w:bookmarkEnd w:id="6"/>
    </w:p>
    <w:p w14:paraId="681D1F32" w14:textId="7E6A60C1" w:rsidR="00BF0131" w:rsidRDefault="00BF0131">
      <w:r>
        <w:t>The main challenge seems to be how to include enough information in the discovery metadata for a system or user to differentiate between the actual data coverage and authoritative limit of the data provider.</w:t>
      </w:r>
    </w:p>
    <w:p w14:paraId="169E990F" w14:textId="0CB0EF7C" w:rsidR="0055414E" w:rsidRDefault="0055414E" w:rsidP="003C0F43">
      <w:pPr>
        <w:pStyle w:val="Heading4"/>
      </w:pPr>
      <w:r>
        <w:t xml:space="preserve">Option 1:  Adding constraints in the metadata </w:t>
      </w:r>
    </w:p>
    <w:p w14:paraId="5D01B4A5" w14:textId="5F44A12E" w:rsidR="0055414E" w:rsidRDefault="0055414E">
      <w:r>
        <w:t xml:space="preserve">This approach is to add additional metadata to identify the legal or authoritative coverage of a dataset. It would provide polygons separate from the existing </w:t>
      </w:r>
      <w:proofErr w:type="spellStart"/>
      <w:r w:rsidRPr="0055414E">
        <w:rPr>
          <w:b/>
          <w:bCs/>
          <w:i/>
          <w:iCs/>
        </w:rPr>
        <w:t>dataCoverage</w:t>
      </w:r>
      <w:proofErr w:type="spellEnd"/>
      <w:r>
        <w:t>.</w:t>
      </w:r>
    </w:p>
    <w:p w14:paraId="2E70A052" w14:textId="075EEC0F" w:rsidR="00021C71" w:rsidRDefault="00021C71" w:rsidP="00021C71">
      <w:r>
        <w:t xml:space="preserve">Looking at 19115, perhaps </w:t>
      </w:r>
      <w:proofErr w:type="spellStart"/>
      <w:r w:rsidRPr="00BF0131">
        <w:rPr>
          <w:i/>
          <w:iCs/>
        </w:rPr>
        <w:t>MD_Constraints</w:t>
      </w:r>
      <w:proofErr w:type="spellEnd"/>
      <w:r>
        <w:t xml:space="preserve">-&gt; </w:t>
      </w:r>
      <w:proofErr w:type="spellStart"/>
      <w:r w:rsidRPr="00BF0131">
        <w:rPr>
          <w:i/>
          <w:iCs/>
        </w:rPr>
        <w:t>MD_LegalConstraints</w:t>
      </w:r>
      <w:proofErr w:type="spellEnd"/>
      <w:r>
        <w:t xml:space="preserve"> could be used to serve the purpose.  It includes restriction codes or commentary on restrictions or intended use as well as spatial extent</w:t>
      </w:r>
      <w:r w:rsidR="0055414E">
        <w:t xml:space="preserve"> and </w:t>
      </w:r>
      <w:r>
        <w:t xml:space="preserve">responsible party. We would have to add this into </w:t>
      </w:r>
      <w:r w:rsidR="0055414E">
        <w:t xml:space="preserve">S-100 </w:t>
      </w:r>
      <w:r>
        <w:t xml:space="preserve">Part 17 </w:t>
      </w:r>
      <w:r w:rsidRPr="0055414E">
        <w:rPr>
          <w:b/>
          <w:bCs/>
          <w:i/>
          <w:iCs/>
        </w:rPr>
        <w:t>S100_DatasetDiscoveryMetadata</w:t>
      </w:r>
      <w:r w:rsidR="0055414E">
        <w:t xml:space="preserve"> structure</w:t>
      </w:r>
      <w:r>
        <w:t xml:space="preserve"> to make it available.  We could identify that by default the </w:t>
      </w:r>
      <w:proofErr w:type="spellStart"/>
      <w:r w:rsidRPr="0055414E">
        <w:rPr>
          <w:b/>
          <w:bCs/>
          <w:i/>
          <w:iCs/>
        </w:rPr>
        <w:t>dataCoverage</w:t>
      </w:r>
      <w:proofErr w:type="spellEnd"/>
      <w:r>
        <w:t xml:space="preserve"> is the legal limit of the product unless a constraint exists which identifies a subset of the product to be the legal extent.</w:t>
      </w:r>
    </w:p>
    <w:p w14:paraId="31C33864" w14:textId="66E84F1B" w:rsidR="00021C71" w:rsidRDefault="00021C71" w:rsidP="00021C71"/>
    <w:p w14:paraId="792FA023" w14:textId="27B2288F" w:rsidR="0055414E" w:rsidRDefault="0055414E" w:rsidP="003C0F43">
      <w:pPr>
        <w:pStyle w:val="Heading4"/>
      </w:pPr>
      <w:r>
        <w:t xml:space="preserve">Option 2: </w:t>
      </w:r>
      <w:r w:rsidR="00C6587F">
        <w:t xml:space="preserve">Define how to encode </w:t>
      </w:r>
      <w:proofErr w:type="spellStart"/>
      <w:r w:rsidR="00C6587F">
        <w:t>dataCoverage</w:t>
      </w:r>
      <w:proofErr w:type="spellEnd"/>
    </w:p>
    <w:p w14:paraId="3B88F015" w14:textId="2A98F9D3" w:rsidR="00C6587F" w:rsidRDefault="00C6587F" w:rsidP="00021C71">
      <w:r>
        <w:t>This</w:t>
      </w:r>
      <w:r w:rsidR="00021C71">
        <w:t xml:space="preserve"> could be implemented without needing to change S-100 Part 17</w:t>
      </w:r>
      <w:r>
        <w:t>. The approach</w:t>
      </w:r>
      <w:r w:rsidR="00021C71">
        <w:t xml:space="preserve"> would be to define in the product spec that the Data</w:t>
      </w:r>
      <w:r>
        <w:t xml:space="preserve"> </w:t>
      </w:r>
      <w:r w:rsidR="00021C71">
        <w:t xml:space="preserve">Coverage polygons used in the </w:t>
      </w:r>
      <w:r w:rsidR="00021C71" w:rsidRPr="00C6587F">
        <w:rPr>
          <w:b/>
          <w:bCs/>
          <w:i/>
          <w:iCs/>
        </w:rPr>
        <w:t>S100_DatasetDiscoveryMetadata</w:t>
      </w:r>
      <w:r w:rsidR="00021C71">
        <w:t xml:space="preserve"> be clipped/restricted by the EEZ limits of the producing agency but the </w:t>
      </w:r>
      <w:proofErr w:type="spellStart"/>
      <w:r w:rsidR="00021C71">
        <w:t>boundingBox</w:t>
      </w:r>
      <w:proofErr w:type="spellEnd"/>
      <w:r w:rsidR="00021C71">
        <w:t xml:space="preserve"> include the entire geometric coverage.  </w:t>
      </w:r>
      <w:r>
        <w:t xml:space="preserve">In other </w:t>
      </w:r>
      <w:proofErr w:type="gramStart"/>
      <w:r>
        <w:t>words</w:t>
      </w:r>
      <w:proofErr w:type="gramEnd"/>
      <w:r>
        <w:t xml:space="preserve"> only declare the legal or authoritative coverage under the </w:t>
      </w:r>
      <w:proofErr w:type="spellStart"/>
      <w:r w:rsidRPr="00B975CA">
        <w:rPr>
          <w:i/>
          <w:iCs/>
        </w:rPr>
        <w:t>dataCoverage</w:t>
      </w:r>
      <w:proofErr w:type="spellEnd"/>
      <w:r>
        <w:t xml:space="preserve"> property but still keep the actual data extent.</w:t>
      </w:r>
    </w:p>
    <w:p w14:paraId="49B4CB79" w14:textId="7BFA6F32" w:rsidR="00C6587F" w:rsidRDefault="00C6587F" w:rsidP="00021C71">
      <w:r>
        <w:t xml:space="preserve">This could be a little strange to have data in a dataset outside of the declared </w:t>
      </w:r>
      <w:proofErr w:type="spellStart"/>
      <w:r w:rsidRPr="00B975CA">
        <w:rPr>
          <w:i/>
          <w:iCs/>
        </w:rPr>
        <w:t>dataCoverage</w:t>
      </w:r>
      <w:proofErr w:type="spellEnd"/>
      <w:r w:rsidR="00780C08">
        <w:t xml:space="preserve"> geometry.</w:t>
      </w:r>
      <w:r w:rsidR="00BF0131">
        <w:t xml:space="preserve"> E</w:t>
      </w:r>
      <w:r>
        <w:t xml:space="preserve">xceptions would be needed to base S-100 validation checks and it could impact the data loading procedures which would normally be using the </w:t>
      </w:r>
      <w:proofErr w:type="spellStart"/>
      <w:r w:rsidRPr="00B975CA">
        <w:rPr>
          <w:i/>
          <w:iCs/>
        </w:rPr>
        <w:t>dataCoverage</w:t>
      </w:r>
      <w:proofErr w:type="spellEnd"/>
      <w:r>
        <w:t xml:space="preserve"> polygons to determine what datasets to open.</w:t>
      </w:r>
    </w:p>
    <w:p w14:paraId="59B1BD07" w14:textId="77777777" w:rsidR="00021C71" w:rsidRDefault="00021C71"/>
    <w:p w14:paraId="3AB713B2" w14:textId="0E28EEFC" w:rsidR="00F57C89" w:rsidRDefault="00C6587F" w:rsidP="003C0F43">
      <w:pPr>
        <w:pStyle w:val="Heading4"/>
      </w:pPr>
      <w:r>
        <w:t xml:space="preserve">Option 3:  Extend </w:t>
      </w:r>
      <w:r w:rsidRPr="00BF0131">
        <w:t>S100_DataCoverage</w:t>
      </w:r>
      <w:r>
        <w:t xml:space="preserve"> </w:t>
      </w:r>
      <w:r>
        <w:t>structure.</w:t>
      </w:r>
    </w:p>
    <w:p w14:paraId="3B06CB81" w14:textId="77777777" w:rsidR="00BF0131" w:rsidRDefault="00C6587F" w:rsidP="00C6587F">
      <w:r>
        <w:t xml:space="preserve">Extend the </w:t>
      </w:r>
      <w:r w:rsidRPr="00C6587F">
        <w:rPr>
          <w:b/>
          <w:bCs/>
          <w:i/>
          <w:iCs/>
        </w:rPr>
        <w:t>S100_DataCoverage</w:t>
      </w:r>
      <w:r>
        <w:t xml:space="preserve"> structure </w:t>
      </w:r>
      <w:r w:rsidR="00B975CA">
        <w:t xml:space="preserve">used for the </w:t>
      </w:r>
      <w:proofErr w:type="spellStart"/>
      <w:r w:rsidR="00B975CA" w:rsidRPr="00780C08">
        <w:rPr>
          <w:i/>
          <w:iCs/>
        </w:rPr>
        <w:t>dataCoverage</w:t>
      </w:r>
      <w:proofErr w:type="spellEnd"/>
      <w:r w:rsidR="00B975CA">
        <w:t xml:space="preserve"> property of the </w:t>
      </w:r>
      <w:r w:rsidR="00B975CA" w:rsidRPr="00B975CA">
        <w:rPr>
          <w:b/>
          <w:bCs/>
        </w:rPr>
        <w:t>S100_DatasetDiscoveryMetadata</w:t>
      </w:r>
      <w:r w:rsidR="00B975CA">
        <w:t xml:space="preserve"> </w:t>
      </w:r>
      <w:r>
        <w:t>to</w:t>
      </w:r>
      <w:r>
        <w:t xml:space="preserve"> add an attribute </w:t>
      </w:r>
      <w:r>
        <w:t>indicating</w:t>
      </w:r>
      <w:r w:rsidRPr="00B975CA">
        <w:t xml:space="preserve"> </w:t>
      </w:r>
      <w:r w:rsidRPr="00B975CA">
        <w:t>if a coverage is authoritative or not.</w:t>
      </w:r>
    </w:p>
    <w:p w14:paraId="07D6C352" w14:textId="427F299C" w:rsidR="00C6587F" w:rsidRDefault="00B975CA" w:rsidP="00C6587F">
      <w:r>
        <w:t>Document in the encoding guide that the</w:t>
      </w:r>
      <w:r w:rsidR="00C6587F" w:rsidRPr="00B975CA">
        <w:t xml:space="preserve"> </w:t>
      </w:r>
      <w:proofErr w:type="spellStart"/>
      <w:r w:rsidR="00C6587F" w:rsidRPr="00B975CA">
        <w:rPr>
          <w:i/>
          <w:iCs/>
        </w:rPr>
        <w:t>dataCoverage</w:t>
      </w:r>
      <w:proofErr w:type="spellEnd"/>
      <w:r w:rsidR="00C6587F">
        <w:t xml:space="preserve"> </w:t>
      </w:r>
      <w:r>
        <w:t>polygons be split up based on authoritative content.</w:t>
      </w:r>
      <w:r w:rsidR="00BF0131">
        <w:t xml:space="preserve"> </w:t>
      </w:r>
      <w:r>
        <w:t xml:space="preserve">  This would </w:t>
      </w:r>
      <w:r w:rsidR="00C6587F">
        <w:t xml:space="preserve">allow </w:t>
      </w:r>
      <w:r>
        <w:t xml:space="preserve">and end system or user to </w:t>
      </w:r>
      <w:r w:rsidR="00C6587F">
        <w:t>filter by th</w:t>
      </w:r>
      <w:r>
        <w:t xml:space="preserve">is </w:t>
      </w:r>
      <w:r w:rsidR="00C6587F">
        <w:t xml:space="preserve">property </w:t>
      </w:r>
      <w:r>
        <w:t>to determine which radio services in an area are authoritative and which ones are potentially accessible.</w:t>
      </w:r>
    </w:p>
    <w:p w14:paraId="236C1F10" w14:textId="486D93CA" w:rsidR="003C0F43" w:rsidRPr="003C0F43" w:rsidRDefault="003C0F43" w:rsidP="003C0F43">
      <w:pPr>
        <w:pStyle w:val="Heading4"/>
      </w:pPr>
      <w:r w:rsidRPr="003C0F43">
        <w:t>S-128 enhancement</w:t>
      </w:r>
    </w:p>
    <w:p w14:paraId="73A33C1C" w14:textId="6D1E67C0" w:rsidR="00BF0131" w:rsidRDefault="00BF0131" w:rsidP="00C6587F">
      <w:r>
        <w:t xml:space="preserve">For Options 1 and 3 the S-128 data model would need to also be extended in a similar way to allow </w:t>
      </w:r>
      <w:r w:rsidR="003C0F43">
        <w:t>a user or inspector to determine which datasets are mandatory for a given location.</w:t>
      </w:r>
    </w:p>
    <w:p w14:paraId="1AF165BB" w14:textId="2ECB8B51" w:rsidR="00BF0131" w:rsidRDefault="00BF0131" w:rsidP="00C6587F"/>
    <w:p w14:paraId="51AC8195" w14:textId="654966FF" w:rsidR="003C0F43" w:rsidRDefault="003C0F43" w:rsidP="003C0F43">
      <w:pPr>
        <w:pStyle w:val="Heading2"/>
      </w:pPr>
      <w:bookmarkStart w:id="7" w:name="_Toc114491488"/>
      <w:r>
        <w:t>Conclusion</w:t>
      </w:r>
      <w:bookmarkEnd w:id="7"/>
    </w:p>
    <w:p w14:paraId="4C0126F1" w14:textId="2B11C410" w:rsidR="003C0F43" w:rsidRDefault="003C0F43" w:rsidP="00C6587F">
      <w:r>
        <w:t>NIPWG members should consider these options and decide what approach is preferred.  Then as needed, proposals may be made to the S-100 working group to support the desired functionality.</w:t>
      </w:r>
    </w:p>
    <w:p w14:paraId="48C6A5E3" w14:textId="77777777" w:rsidR="00C6587F" w:rsidRDefault="00C6587F"/>
    <w:p w14:paraId="1DEAA673" w14:textId="4E0046B2" w:rsidR="00044202" w:rsidRDefault="00044202"/>
    <w:p w14:paraId="7BA4E7FD" w14:textId="77777777" w:rsidR="00044202" w:rsidRDefault="00044202"/>
    <w:sectPr w:rsidR="00044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E34FB"/>
    <w:multiLevelType w:val="hybridMultilevel"/>
    <w:tmpl w:val="61463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02"/>
    <w:rsid w:val="00021C71"/>
    <w:rsid w:val="00044202"/>
    <w:rsid w:val="00137E3F"/>
    <w:rsid w:val="00181564"/>
    <w:rsid w:val="001C7A52"/>
    <w:rsid w:val="002725D4"/>
    <w:rsid w:val="0034403B"/>
    <w:rsid w:val="003C0F43"/>
    <w:rsid w:val="00400872"/>
    <w:rsid w:val="0055414E"/>
    <w:rsid w:val="00780C08"/>
    <w:rsid w:val="00954472"/>
    <w:rsid w:val="00B031DB"/>
    <w:rsid w:val="00B975CA"/>
    <w:rsid w:val="00BF0131"/>
    <w:rsid w:val="00C6587F"/>
    <w:rsid w:val="00CE7FBE"/>
    <w:rsid w:val="00E5257A"/>
    <w:rsid w:val="00F5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32FE"/>
  <w15:chartTrackingRefBased/>
  <w15:docId w15:val="{51625BF9-016F-4899-8C25-AA1D2E7A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7A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7C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008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658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A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7A52"/>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1C7A52"/>
    <w:rPr>
      <w:i/>
      <w:iCs/>
      <w:color w:val="404040" w:themeColor="text1" w:themeTint="BF"/>
    </w:rPr>
  </w:style>
  <w:style w:type="character" w:customStyle="1" w:styleId="Heading3Char">
    <w:name w:val="Heading 3 Char"/>
    <w:basedOn w:val="DefaultParagraphFont"/>
    <w:link w:val="Heading3"/>
    <w:uiPriority w:val="9"/>
    <w:rsid w:val="00F57C8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57C89"/>
    <w:pPr>
      <w:ind w:left="720"/>
      <w:contextualSpacing/>
    </w:pPr>
  </w:style>
  <w:style w:type="character" w:customStyle="1" w:styleId="Heading4Char">
    <w:name w:val="Heading 4 Char"/>
    <w:basedOn w:val="DefaultParagraphFont"/>
    <w:link w:val="Heading4"/>
    <w:uiPriority w:val="9"/>
    <w:rsid w:val="0040087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6587F"/>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0F43"/>
    <w:pPr>
      <w:outlineLvl w:val="9"/>
    </w:pPr>
  </w:style>
  <w:style w:type="paragraph" w:styleId="TOC1">
    <w:name w:val="toc 1"/>
    <w:basedOn w:val="Normal"/>
    <w:next w:val="Normal"/>
    <w:autoRedefine/>
    <w:uiPriority w:val="39"/>
    <w:unhideWhenUsed/>
    <w:rsid w:val="003C0F43"/>
    <w:pPr>
      <w:spacing w:after="100"/>
    </w:pPr>
  </w:style>
  <w:style w:type="paragraph" w:styleId="TOC2">
    <w:name w:val="toc 2"/>
    <w:basedOn w:val="Normal"/>
    <w:next w:val="Normal"/>
    <w:autoRedefine/>
    <w:uiPriority w:val="39"/>
    <w:unhideWhenUsed/>
    <w:rsid w:val="003C0F43"/>
    <w:pPr>
      <w:spacing w:after="100"/>
      <w:ind w:left="220"/>
    </w:pPr>
  </w:style>
  <w:style w:type="paragraph" w:styleId="TOC3">
    <w:name w:val="toc 3"/>
    <w:basedOn w:val="Normal"/>
    <w:next w:val="Normal"/>
    <w:autoRedefine/>
    <w:uiPriority w:val="39"/>
    <w:unhideWhenUsed/>
    <w:rsid w:val="003C0F43"/>
    <w:pPr>
      <w:spacing w:after="100"/>
      <w:ind w:left="440"/>
    </w:pPr>
  </w:style>
  <w:style w:type="character" w:styleId="Hyperlink">
    <w:name w:val="Hyperlink"/>
    <w:basedOn w:val="DefaultParagraphFont"/>
    <w:uiPriority w:val="99"/>
    <w:unhideWhenUsed/>
    <w:rsid w:val="003C0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5B51-29DF-46DC-A6BF-EA95894E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3949</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Astle, Hugh</dc:creator>
  <cp:keywords/>
  <dc:description/>
  <cp:lastModifiedBy>Astle, Hugh</cp:lastModifiedBy>
  <cp:revision>5</cp:revision>
  <dcterms:created xsi:type="dcterms:W3CDTF">2022-09-16T19:46:00Z</dcterms:created>
  <dcterms:modified xsi:type="dcterms:W3CDTF">2022-09-19T17:54:00Z</dcterms:modified>
</cp:coreProperties>
</file>